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BBF4" w14:textId="41A2B482" w:rsidR="00AC2EC4" w:rsidRPr="0082304A" w:rsidRDefault="002D18CD" w:rsidP="0082304A">
      <w:pPr>
        <w:pStyle w:val="Titre1"/>
      </w:pPr>
      <w:r w:rsidRPr="0082304A">
        <w:t>Mise en contexte</w:t>
      </w:r>
    </w:p>
    <w:p w14:paraId="4A8D00B5" w14:textId="408BB61F" w:rsidR="0082304A" w:rsidRDefault="00821863" w:rsidP="00735C9F">
      <w:pPr>
        <w:jc w:val="both"/>
      </w:pPr>
      <w:r>
        <w:t>Les épisodes de chaleur extrême peuvent entraîner</w:t>
      </w:r>
      <w:r w:rsidR="00F44C33">
        <w:t xml:space="preserve"> des enjeux en matière de sécurité civile</w:t>
      </w:r>
      <w:r w:rsidR="0082304A">
        <w:t>.</w:t>
      </w:r>
      <w:r w:rsidR="00F44C33">
        <w:t xml:space="preserve"> </w:t>
      </w:r>
      <w:r w:rsidR="00F273C0">
        <w:t>Entre autres</w:t>
      </w:r>
      <w:r w:rsidR="00F44C33">
        <w:t>, ils peuvent avoir des i</w:t>
      </w:r>
      <w:r w:rsidR="0082304A">
        <w:t>mpacts sur la santé</w:t>
      </w:r>
      <w:r w:rsidR="006B66DC">
        <w:t xml:space="preserve">, </w:t>
      </w:r>
      <w:r w:rsidR="00F44C33">
        <w:t xml:space="preserve">sur </w:t>
      </w:r>
      <w:r w:rsidR="006B66DC">
        <w:t>les infrastructure</w:t>
      </w:r>
      <w:r w:rsidR="00334695">
        <w:t>s</w:t>
      </w:r>
      <w:r w:rsidR="006B66DC">
        <w:t xml:space="preserve"> et</w:t>
      </w:r>
      <w:r w:rsidR="00F44C33">
        <w:t xml:space="preserve"> sur</w:t>
      </w:r>
      <w:r w:rsidR="006B66DC">
        <w:t xml:space="preserve"> l’environnement. </w:t>
      </w:r>
      <w:r w:rsidR="000A6F26">
        <w:t>I</w:t>
      </w:r>
      <w:r w:rsidR="00F273C0">
        <w:t>l est donc i</w:t>
      </w:r>
      <w:r w:rsidR="000A6F26">
        <w:t>mportant de s’y préparer.</w:t>
      </w:r>
    </w:p>
    <w:p w14:paraId="79486C98" w14:textId="77777777" w:rsidR="006B66DC" w:rsidRDefault="006B66DC" w:rsidP="00735C9F">
      <w:pPr>
        <w:jc w:val="both"/>
      </w:pPr>
    </w:p>
    <w:p w14:paraId="69D65469" w14:textId="57320B2D" w:rsidR="000A6F26" w:rsidRDefault="00AC2EC4" w:rsidP="00314089">
      <w:pPr>
        <w:jc w:val="both"/>
      </w:pPr>
      <w:r>
        <w:t xml:space="preserve">La présente annexe se veut être un outil de travail </w:t>
      </w:r>
      <w:r w:rsidR="006B66DC">
        <w:t>pour guider les municipalités dans les actions à prendre selon le niveau d’alerte et de mobilisation en lien avec cet aléa.</w:t>
      </w:r>
      <w:r w:rsidR="00D16954">
        <w:t xml:space="preserve"> Nous</w:t>
      </w:r>
      <w:r w:rsidR="00F32B35">
        <w:t xml:space="preserve"> invitons </w:t>
      </w:r>
      <w:r w:rsidR="009F199A">
        <w:t xml:space="preserve">les municipalités </w:t>
      </w:r>
      <w:r w:rsidR="00F32B35">
        <w:t xml:space="preserve">à l’adapter à </w:t>
      </w:r>
      <w:r w:rsidR="009F199A">
        <w:t>leur</w:t>
      </w:r>
      <w:r w:rsidR="00EC0FF5">
        <w:t>s</w:t>
      </w:r>
      <w:r w:rsidR="00F32B35">
        <w:t xml:space="preserve"> besoins et </w:t>
      </w:r>
      <w:r w:rsidR="009F199A">
        <w:t>leurs</w:t>
      </w:r>
      <w:r w:rsidR="00F32B35">
        <w:t xml:space="preserve"> </w:t>
      </w:r>
      <w:r w:rsidR="009F199A">
        <w:t>particularités</w:t>
      </w:r>
      <w:r w:rsidR="00F32B35">
        <w:t xml:space="preserve"> locale</w:t>
      </w:r>
      <w:r w:rsidR="009F199A">
        <w:t>s.</w:t>
      </w:r>
    </w:p>
    <w:p w14:paraId="3499E33C" w14:textId="17D4203C" w:rsidR="000A6F26" w:rsidRDefault="00CB4A8E" w:rsidP="00CB4A8E">
      <w:pPr>
        <w:pStyle w:val="Titre1"/>
      </w:pPr>
      <w:r>
        <w:t>Niveaux d’alerte</w:t>
      </w:r>
    </w:p>
    <w:p w14:paraId="6519178D" w14:textId="77777777" w:rsidR="00CB4A8E" w:rsidRDefault="00CB4A8E" w:rsidP="00CB4A8E"/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59247F" w14:paraId="23583C19" w14:textId="77777777" w:rsidTr="0CE1424A">
        <w:trPr>
          <w:trHeight w:val="24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3BAF8A4" w14:textId="04318F48" w:rsidR="0059247F" w:rsidRPr="00CA69B8" w:rsidRDefault="00882A32" w:rsidP="002D6E5F">
            <w:pPr>
              <w:spacing w:before="60" w:after="60"/>
              <w:rPr>
                <w:b/>
                <w:bCs/>
                <w:caps/>
                <w:sz w:val="24"/>
                <w:szCs w:val="24"/>
              </w:rPr>
            </w:pPr>
            <w:r w:rsidRPr="00CA69B8">
              <w:rPr>
                <w:b/>
                <w:bCs/>
                <w:caps/>
                <w:sz w:val="24"/>
                <w:szCs w:val="24"/>
              </w:rPr>
              <w:t>Phase</w:t>
            </w:r>
          </w:p>
        </w:tc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56E17BD3" w14:textId="411A7D1D" w:rsidR="0059247F" w:rsidRPr="00CA69B8" w:rsidRDefault="009E4539" w:rsidP="002D6E5F">
            <w:pPr>
              <w:spacing w:before="60" w:after="60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DESCRIPTION</w:t>
            </w:r>
          </w:p>
        </w:tc>
      </w:tr>
      <w:tr w:rsidR="0059247F" w14:paraId="659498D2" w14:textId="77777777" w:rsidTr="0CE1424A">
        <w:tc>
          <w:tcPr>
            <w:tcW w:w="1838" w:type="dxa"/>
            <w:shd w:val="clear" w:color="auto" w:fill="92D050"/>
          </w:tcPr>
          <w:p w14:paraId="0B065AE2" w14:textId="09AC8450" w:rsidR="0059247F" w:rsidRPr="005F00B4" w:rsidRDefault="00085729" w:rsidP="002D6E5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Normale</w:t>
            </w:r>
          </w:p>
        </w:tc>
        <w:tc>
          <w:tcPr>
            <w:tcW w:w="8080" w:type="dxa"/>
          </w:tcPr>
          <w:p w14:paraId="4BF5DB6F" w14:textId="77777777" w:rsidR="001A3A4B" w:rsidRDefault="00544DFE" w:rsidP="001032F8">
            <w:pPr>
              <w:spacing w:before="60" w:after="60"/>
              <w:jc w:val="both"/>
            </w:pPr>
            <w:r>
              <w:t>Aucune menace</w:t>
            </w:r>
            <w:r w:rsidR="00A6188B">
              <w:t xml:space="preserve"> réelle ou appréhendée</w:t>
            </w:r>
            <w:r>
              <w:t xml:space="preserve">. </w:t>
            </w:r>
          </w:p>
          <w:p w14:paraId="0DD954BD" w14:textId="1A1C5502" w:rsidR="0059247F" w:rsidRDefault="00EA70E1" w:rsidP="001032F8">
            <w:pPr>
              <w:spacing w:before="60" w:after="60"/>
              <w:jc w:val="both"/>
            </w:pPr>
            <w:r>
              <w:t>La période hors saison s’étend d</w:t>
            </w:r>
            <w:r w:rsidR="00D71895">
              <w:t xml:space="preserve">u </w:t>
            </w:r>
            <w:r w:rsidR="00E86419">
              <w:t>1</w:t>
            </w:r>
            <w:r w:rsidR="00E86419" w:rsidRPr="00E86419">
              <w:rPr>
                <w:vertAlign w:val="superscript"/>
              </w:rPr>
              <w:t>er</w:t>
            </w:r>
            <w:r w:rsidR="00E86419">
              <w:t xml:space="preserve"> octobre au 14 mai inclusivement.</w:t>
            </w:r>
          </w:p>
        </w:tc>
      </w:tr>
      <w:tr w:rsidR="0059247F" w14:paraId="2BA313F1" w14:textId="77777777" w:rsidTr="0CE1424A">
        <w:tc>
          <w:tcPr>
            <w:tcW w:w="1838" w:type="dxa"/>
            <w:shd w:val="clear" w:color="auto" w:fill="FFFF00"/>
          </w:tcPr>
          <w:p w14:paraId="316BEEF9" w14:textId="1ED89926" w:rsidR="00B40928" w:rsidRDefault="00D640D8" w:rsidP="00B4092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Veille </w:t>
            </w:r>
          </w:p>
          <w:p w14:paraId="03320E99" w14:textId="14BBA4CB" w:rsidR="001035FC" w:rsidRPr="005F00B4" w:rsidRDefault="001035FC" w:rsidP="002D6E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080" w:type="dxa"/>
          </w:tcPr>
          <w:p w14:paraId="381D0A18" w14:textId="3A826C68" w:rsidR="007E188D" w:rsidRDefault="003940C0" w:rsidP="001032F8">
            <w:pPr>
              <w:spacing w:before="60" w:after="60"/>
              <w:jc w:val="both"/>
            </w:pPr>
            <w:r>
              <w:t xml:space="preserve">Menace </w:t>
            </w:r>
            <w:r w:rsidR="00050CFC">
              <w:t>possible</w:t>
            </w:r>
            <w:r>
              <w:t xml:space="preserve">. </w:t>
            </w:r>
            <w:r w:rsidR="003F1403">
              <w:t>Nous entrons dans la période estivale durant laquelle peut survenir un épisode de chaleur extrême.</w:t>
            </w:r>
          </w:p>
          <w:p w14:paraId="52241E31" w14:textId="473D7B59" w:rsidR="007240B5" w:rsidRDefault="00E617CE" w:rsidP="007240B5">
            <w:pPr>
              <w:spacing w:before="60" w:after="60"/>
              <w:jc w:val="both"/>
            </w:pPr>
            <w:r>
              <w:t xml:space="preserve">L’Organisation municipale de sécurité civile (OMSC) passe au niveau de </w:t>
            </w:r>
            <w:r w:rsidR="007240B5">
              <w:rPr>
                <w:b/>
                <w:bCs/>
              </w:rPr>
              <w:t>veille</w:t>
            </w:r>
            <w:r w:rsidR="007240B5">
              <w:t xml:space="preserve"> du 15 </w:t>
            </w:r>
            <w:r w:rsidR="007240B5" w:rsidRPr="007240B5">
              <w:t>mai au 30 septembre.</w:t>
            </w:r>
          </w:p>
          <w:p w14:paraId="3266C512" w14:textId="727068C2" w:rsidR="0059247F" w:rsidRDefault="49026550">
            <w:pPr>
              <w:spacing w:before="60" w:after="60"/>
              <w:jc w:val="both"/>
              <w:rPr>
                <w:rStyle w:val="ui-provider"/>
              </w:rPr>
            </w:pPr>
            <w:r w:rsidRPr="0CE1424A">
              <w:rPr>
                <w:rStyle w:val="ui-provider"/>
              </w:rPr>
              <w:t xml:space="preserve">Les délais de survenue sont incertains. En veille saisonnière, la </w:t>
            </w:r>
            <w:r w:rsidRPr="0757EB61">
              <w:rPr>
                <w:rStyle w:val="ui-provider"/>
              </w:rPr>
              <w:t>D</w:t>
            </w:r>
            <w:r w:rsidR="34E52426" w:rsidRPr="0757EB61">
              <w:rPr>
                <w:rStyle w:val="ui-provider"/>
              </w:rPr>
              <w:t>irection de la santé publique (</w:t>
            </w:r>
            <w:proofErr w:type="spellStart"/>
            <w:r w:rsidRPr="0CE1424A">
              <w:rPr>
                <w:rStyle w:val="ui-provider"/>
              </w:rPr>
              <w:t>DSPu</w:t>
            </w:r>
            <w:proofErr w:type="spellEnd"/>
            <w:r w:rsidR="58A0E0D8" w:rsidRPr="0757EB61">
              <w:rPr>
                <w:rStyle w:val="ui-provider"/>
              </w:rPr>
              <w:t>)</w:t>
            </w:r>
            <w:r w:rsidRPr="0CE1424A">
              <w:rPr>
                <w:rStyle w:val="ui-provider"/>
              </w:rPr>
              <w:t xml:space="preserve"> diffuse les outils d’information. Elle assure une surveillance active des conditions météo et des données de vigie sanitaire disponibles, lorsque jugé pertinent. Le passage en veille active </w:t>
            </w:r>
            <w:r w:rsidR="2818415A" w:rsidRPr="0CE1424A">
              <w:rPr>
                <w:rStyle w:val="ui-provider"/>
              </w:rPr>
              <w:t xml:space="preserve">de la </w:t>
            </w:r>
            <w:proofErr w:type="spellStart"/>
            <w:r w:rsidR="2818415A" w:rsidRPr="0CE1424A">
              <w:rPr>
                <w:rStyle w:val="ui-provider"/>
              </w:rPr>
              <w:t>DSPu</w:t>
            </w:r>
            <w:proofErr w:type="spellEnd"/>
            <w:r w:rsidR="2818415A" w:rsidRPr="0CE1424A">
              <w:rPr>
                <w:rStyle w:val="ui-provider"/>
              </w:rPr>
              <w:t xml:space="preserve"> </w:t>
            </w:r>
            <w:r w:rsidRPr="0CE1424A">
              <w:rPr>
                <w:rStyle w:val="ui-provider"/>
              </w:rPr>
              <w:t xml:space="preserve">se fait généralement au moment du premier épisode de </w:t>
            </w:r>
            <w:r w:rsidRPr="0CE1424A">
              <w:rPr>
                <w:rStyle w:val="ui-provider"/>
                <w:i/>
                <w:iCs/>
              </w:rPr>
              <w:t>chaleur</w:t>
            </w:r>
            <w:r w:rsidRPr="0CE1424A">
              <w:rPr>
                <w:rStyle w:val="ui-provider"/>
              </w:rPr>
              <w:t>, c’est-à-dire lorsqu’ECCC annonce une température de 30 ºC ou plus avec un indice humidex qui atteint ou dépasse 40 ºC ou une température égale ou supérieure à 40 ºC. </w:t>
            </w:r>
          </w:p>
        </w:tc>
      </w:tr>
      <w:tr w:rsidR="0059247F" w14:paraId="01251962" w14:textId="77777777" w:rsidTr="0CE1424A">
        <w:tc>
          <w:tcPr>
            <w:tcW w:w="1838" w:type="dxa"/>
            <w:shd w:val="clear" w:color="auto" w:fill="FF9933"/>
          </w:tcPr>
          <w:p w14:paraId="2A40CB36" w14:textId="1B5240F8" w:rsidR="0059247F" w:rsidRPr="005F00B4" w:rsidRDefault="00824BC2" w:rsidP="002D6E5F">
            <w:pPr>
              <w:spacing w:before="60" w:after="60"/>
              <w:rPr>
                <w:b/>
                <w:bCs/>
              </w:rPr>
            </w:pPr>
            <w:r w:rsidRPr="005F00B4">
              <w:rPr>
                <w:b/>
                <w:bCs/>
              </w:rPr>
              <w:t>Alerte</w:t>
            </w:r>
          </w:p>
        </w:tc>
        <w:tc>
          <w:tcPr>
            <w:tcW w:w="8080" w:type="dxa"/>
          </w:tcPr>
          <w:p w14:paraId="7FF73D42" w14:textId="2AC96D23" w:rsidR="0059247F" w:rsidRDefault="003940C0" w:rsidP="001032F8">
            <w:pPr>
              <w:spacing w:before="60" w:after="60"/>
              <w:jc w:val="both"/>
            </w:pPr>
            <w:r>
              <w:t>Menace imminente</w:t>
            </w:r>
            <w:r w:rsidR="00A26693">
              <w:t xml:space="preserve"> d’un épisode de chaleur extrême</w:t>
            </w:r>
            <w:r>
              <w:t>.</w:t>
            </w:r>
          </w:p>
          <w:p w14:paraId="08B5A10D" w14:textId="004F1860" w:rsidR="009837BA" w:rsidRDefault="000D6D83" w:rsidP="001032F8">
            <w:pPr>
              <w:spacing w:before="60" w:after="60"/>
              <w:jc w:val="both"/>
            </w:pPr>
            <w:r>
              <w:t xml:space="preserve">L’OMSC passe au niveau </w:t>
            </w:r>
            <w:r w:rsidRPr="0059287C">
              <w:t>d’</w:t>
            </w:r>
            <w:r w:rsidRPr="00314089">
              <w:rPr>
                <w:b/>
              </w:rPr>
              <w:t>alerte</w:t>
            </w:r>
            <w:r w:rsidR="005C1693">
              <w:t xml:space="preserve"> lorsqu’</w:t>
            </w:r>
            <w:r w:rsidR="002D3822">
              <w:t xml:space="preserve">elle reçoit un </w:t>
            </w:r>
            <w:r w:rsidR="002D3822" w:rsidRPr="00314089">
              <w:rPr>
                <w:b/>
                <w:bCs/>
              </w:rPr>
              <w:t>a</w:t>
            </w:r>
            <w:r w:rsidR="00F67065" w:rsidRPr="00314089">
              <w:rPr>
                <w:b/>
                <w:bCs/>
              </w:rPr>
              <w:t>vertissement</w:t>
            </w:r>
            <w:r w:rsidR="00690B29" w:rsidRPr="00314089">
              <w:rPr>
                <w:b/>
              </w:rPr>
              <w:t xml:space="preserve"> de </w:t>
            </w:r>
            <w:r w:rsidR="008E7E6C" w:rsidRPr="00314089">
              <w:rPr>
                <w:b/>
              </w:rPr>
              <w:t xml:space="preserve">vague </w:t>
            </w:r>
            <w:r w:rsidR="00690B29" w:rsidRPr="00314089">
              <w:rPr>
                <w:b/>
              </w:rPr>
              <w:t>chaleur extrême</w:t>
            </w:r>
            <w:r w:rsidR="00690B29">
              <w:t xml:space="preserve"> </w:t>
            </w:r>
            <w:r w:rsidR="009837BA">
              <w:t>de</w:t>
            </w:r>
            <w:r w:rsidR="00103395">
              <w:t xml:space="preserve"> la Direction de la Santé publique du Bas-Saint-Laurent (</w:t>
            </w:r>
            <w:proofErr w:type="spellStart"/>
            <w:r w:rsidR="00103395">
              <w:t>DSPu</w:t>
            </w:r>
            <w:proofErr w:type="spellEnd"/>
            <w:r w:rsidR="00103395">
              <w:t>-BSL)</w:t>
            </w:r>
            <w:r w:rsidR="002D3822">
              <w:t>.</w:t>
            </w:r>
            <w:r w:rsidR="006537F0">
              <w:t xml:space="preserve"> </w:t>
            </w:r>
          </w:p>
          <w:p w14:paraId="42572A71" w14:textId="5A159302" w:rsidR="00690B29" w:rsidRDefault="009837BA" w:rsidP="001032F8">
            <w:pPr>
              <w:spacing w:before="60" w:after="60"/>
              <w:jc w:val="both"/>
            </w:pPr>
            <w:r>
              <w:t>Cet avertissement est émis</w:t>
            </w:r>
            <w:r w:rsidR="006537F0">
              <w:t xml:space="preserve"> lorsqu’ECCC prévoit des</w:t>
            </w:r>
            <w:r w:rsidR="00237A92" w:rsidRPr="001377CF">
              <w:t xml:space="preserve"> températures d’au moins 31°C le jour et 1</w:t>
            </w:r>
            <w:r w:rsidR="00237A92">
              <w:t>6</w:t>
            </w:r>
            <w:r w:rsidR="00237A92" w:rsidRPr="001377CF">
              <w:t>°C la nuit</w:t>
            </w:r>
            <w:r w:rsidR="00790D9E">
              <w:t xml:space="preserve"> pendant une période d’au moins </w:t>
            </w:r>
            <w:r w:rsidR="00F67065">
              <w:t>trois (</w:t>
            </w:r>
            <w:r w:rsidR="00790D9E">
              <w:t>3</w:t>
            </w:r>
            <w:r w:rsidR="00F67065">
              <w:t>)</w:t>
            </w:r>
            <w:r w:rsidR="00790D9E">
              <w:t xml:space="preserve"> jours</w:t>
            </w:r>
            <w:r w:rsidR="00237A92">
              <w:t>.</w:t>
            </w:r>
          </w:p>
          <w:p w14:paraId="12C0951C" w14:textId="063A8B06" w:rsidR="001A3A4B" w:rsidRDefault="001A3A4B" w:rsidP="001032F8">
            <w:pPr>
              <w:spacing w:before="60" w:after="60"/>
              <w:jc w:val="both"/>
            </w:pPr>
          </w:p>
        </w:tc>
      </w:tr>
      <w:tr w:rsidR="0059247F" w14:paraId="44706B09" w14:textId="77777777" w:rsidTr="0CE1424A">
        <w:tc>
          <w:tcPr>
            <w:tcW w:w="1838" w:type="dxa"/>
            <w:shd w:val="clear" w:color="auto" w:fill="FF0000"/>
          </w:tcPr>
          <w:p w14:paraId="074B7FA6" w14:textId="46407308" w:rsidR="0059247F" w:rsidRPr="005F00B4" w:rsidRDefault="009666D3" w:rsidP="002D6E5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Intervention</w:t>
            </w:r>
          </w:p>
        </w:tc>
        <w:tc>
          <w:tcPr>
            <w:tcW w:w="8080" w:type="dxa"/>
          </w:tcPr>
          <w:p w14:paraId="04F82B56" w14:textId="77777777" w:rsidR="0059247F" w:rsidRDefault="003940C0" w:rsidP="001032F8">
            <w:pPr>
              <w:spacing w:before="60" w:after="60"/>
              <w:jc w:val="both"/>
            </w:pPr>
            <w:r>
              <w:t>Menace confirmée.</w:t>
            </w:r>
          </w:p>
          <w:p w14:paraId="766CBBE0" w14:textId="66EE9C30" w:rsidR="00D536FD" w:rsidRDefault="00EB6EED" w:rsidP="001032F8">
            <w:pPr>
              <w:spacing w:before="60" w:after="60"/>
              <w:jc w:val="both"/>
            </w:pPr>
            <w:r>
              <w:t xml:space="preserve">L’OMSC </w:t>
            </w:r>
            <w:r w:rsidR="00822F70">
              <w:t>passe</w:t>
            </w:r>
            <w:r>
              <w:t xml:space="preserve"> en</w:t>
            </w:r>
            <w:r w:rsidR="00822F70">
              <w:t xml:space="preserve"> mode</w:t>
            </w:r>
            <w:r>
              <w:t xml:space="preserve"> </w:t>
            </w:r>
            <w:r w:rsidR="00822F70">
              <w:t>d’</w:t>
            </w:r>
            <w:r w:rsidRPr="00110EDE">
              <w:rPr>
                <w:b/>
                <w:bCs/>
              </w:rPr>
              <w:t>intervention</w:t>
            </w:r>
            <w:r>
              <w:t xml:space="preserve"> pour répondre à l’événement</w:t>
            </w:r>
            <w:r w:rsidR="003C5945">
              <w:t xml:space="preserve"> lorsque</w:t>
            </w:r>
            <w:r w:rsidR="00FE5ECB">
              <w:t xml:space="preserve"> la période de chaleur extrême a débuté</w:t>
            </w:r>
            <w:r w:rsidR="005765E8">
              <w:t xml:space="preserve"> et que les </w:t>
            </w:r>
            <w:r w:rsidR="0059287C">
              <w:t>impacts</w:t>
            </w:r>
            <w:r w:rsidR="005765E8">
              <w:t xml:space="preserve"> </w:t>
            </w:r>
            <w:r w:rsidR="004E5936">
              <w:t xml:space="preserve">sanitaires </w:t>
            </w:r>
            <w:r w:rsidR="00707380">
              <w:t xml:space="preserve">sur la population </w:t>
            </w:r>
            <w:r w:rsidR="004E5936">
              <w:t>sont imminents ou avérés</w:t>
            </w:r>
            <w:r w:rsidR="004E5936" w:rsidRPr="001035FC">
              <w:t xml:space="preserve"> (ex.</w:t>
            </w:r>
            <w:r w:rsidR="004E5936">
              <w:t> :</w:t>
            </w:r>
            <w:r w:rsidR="004E5936" w:rsidRPr="001035FC">
              <w:t xml:space="preserve"> augmentation du nombre d’hospitalisations ou des transports ambulanciers)</w:t>
            </w:r>
            <w:r w:rsidR="00FE5ECB">
              <w:t xml:space="preserve">. </w:t>
            </w:r>
          </w:p>
        </w:tc>
      </w:tr>
      <w:tr w:rsidR="0059247F" w14:paraId="3DBE8124" w14:textId="77777777" w:rsidTr="0CE1424A">
        <w:tc>
          <w:tcPr>
            <w:tcW w:w="1838" w:type="dxa"/>
            <w:shd w:val="clear" w:color="auto" w:fill="00B0F0"/>
          </w:tcPr>
          <w:p w14:paraId="27C714A8" w14:textId="4651F4BE" w:rsidR="0059247F" w:rsidRPr="005F00B4" w:rsidRDefault="00824BC2" w:rsidP="002D6E5F">
            <w:pPr>
              <w:spacing w:before="60" w:after="60"/>
              <w:rPr>
                <w:b/>
                <w:bCs/>
              </w:rPr>
            </w:pPr>
            <w:r w:rsidRPr="005F00B4">
              <w:rPr>
                <w:b/>
                <w:bCs/>
              </w:rPr>
              <w:t>Rétablissement</w:t>
            </w:r>
          </w:p>
        </w:tc>
        <w:tc>
          <w:tcPr>
            <w:tcW w:w="8080" w:type="dxa"/>
          </w:tcPr>
          <w:p w14:paraId="4EECE4B4" w14:textId="77777777" w:rsidR="00C67740" w:rsidRDefault="000A56B4" w:rsidP="002D6E5F">
            <w:pPr>
              <w:spacing w:before="60" w:after="60"/>
            </w:pPr>
            <w:r w:rsidRPr="000A56B4">
              <w:t>Retour aux</w:t>
            </w:r>
            <w:r>
              <w:t xml:space="preserve"> </w:t>
            </w:r>
            <w:r w:rsidRPr="000A56B4">
              <w:t>températures normales de saison</w:t>
            </w:r>
            <w:r w:rsidR="00C67740">
              <w:t>.</w:t>
            </w:r>
          </w:p>
          <w:p w14:paraId="1B704973" w14:textId="453F019B" w:rsidR="00AC311B" w:rsidRDefault="0059287C">
            <w:pPr>
              <w:spacing w:before="60" w:after="60"/>
            </w:pPr>
            <w:r>
              <w:t xml:space="preserve">L’OMSC passe au niveau de </w:t>
            </w:r>
            <w:r w:rsidRPr="00110EDE">
              <w:rPr>
                <w:b/>
                <w:bCs/>
              </w:rPr>
              <w:t>rétablissement</w:t>
            </w:r>
            <w:r>
              <w:t xml:space="preserve"> lorsque l</w:t>
            </w:r>
            <w:r w:rsidR="000A56B4" w:rsidRPr="000A56B4">
              <w:t>es risques liés à la chaleur</w:t>
            </w:r>
            <w:r w:rsidR="000A56B4">
              <w:t xml:space="preserve"> </w:t>
            </w:r>
            <w:r w:rsidR="000A56B4" w:rsidRPr="000A56B4">
              <w:t>extrême sont écartés.</w:t>
            </w:r>
          </w:p>
        </w:tc>
      </w:tr>
    </w:tbl>
    <w:p w14:paraId="22515B9F" w14:textId="6754D19A" w:rsidR="002A68EF" w:rsidRDefault="006E68FE" w:rsidP="002A68EF">
      <w:pPr>
        <w:pStyle w:val="Titre1"/>
      </w:pPr>
      <w:r>
        <w:lastRenderedPageBreak/>
        <w:t>Répartition des actions</w:t>
      </w:r>
      <w:r w:rsidR="00674298">
        <w:t xml:space="preserve"> suggérées</w:t>
      </w:r>
      <w:r>
        <w:t xml:space="preserve"> </w:t>
      </w:r>
      <w:r w:rsidR="00A037A8">
        <w:t>par niveau d’alerte</w:t>
      </w:r>
    </w:p>
    <w:p w14:paraId="3DE867F2" w14:textId="77777777" w:rsidR="00240B44" w:rsidRDefault="00240B44" w:rsidP="00A90781"/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840"/>
        <w:gridCol w:w="5160"/>
        <w:gridCol w:w="2088"/>
        <w:gridCol w:w="1972"/>
      </w:tblGrid>
      <w:tr w:rsidR="00E16BEF" w:rsidRPr="0009111F" w14:paraId="109C6E67" w14:textId="77777777" w:rsidTr="0CE1424A">
        <w:tc>
          <w:tcPr>
            <w:tcW w:w="10060" w:type="dxa"/>
            <w:gridSpan w:val="4"/>
            <w:shd w:val="clear" w:color="auto" w:fill="92D050"/>
          </w:tcPr>
          <w:p w14:paraId="5EBCEB51" w14:textId="7B4C3EB5" w:rsidR="00E16BEF" w:rsidRPr="00270D07" w:rsidRDefault="003523F0" w:rsidP="003523F0">
            <w:pPr>
              <w:spacing w:before="60" w:after="60"/>
              <w:jc w:val="center"/>
              <w:rPr>
                <w:b/>
                <w:bCs/>
              </w:rPr>
            </w:pPr>
            <w:r w:rsidRPr="00270D07">
              <w:rPr>
                <w:b/>
                <w:bCs/>
              </w:rPr>
              <w:t>NORMALE</w:t>
            </w:r>
          </w:p>
        </w:tc>
      </w:tr>
      <w:tr w:rsidR="00E16BEF" w:rsidRPr="0009111F" w14:paraId="67A69582" w14:textId="77777777" w:rsidTr="0757EB61">
        <w:tc>
          <w:tcPr>
            <w:tcW w:w="840" w:type="dxa"/>
          </w:tcPr>
          <w:p w14:paraId="5C440F14" w14:textId="2429105E" w:rsidR="00E16BEF" w:rsidRPr="0009111F" w:rsidRDefault="00E16BEF" w:rsidP="003523F0">
            <w:pPr>
              <w:spacing w:before="60" w:after="60"/>
              <w:jc w:val="center"/>
            </w:pPr>
            <w:r w:rsidRPr="0009111F">
              <w:t>ITEM</w:t>
            </w:r>
            <w:r w:rsidR="00AE6248">
              <w:t>S</w:t>
            </w:r>
          </w:p>
        </w:tc>
        <w:tc>
          <w:tcPr>
            <w:tcW w:w="5160" w:type="dxa"/>
          </w:tcPr>
          <w:p w14:paraId="7B9CBEC8" w14:textId="7043D288" w:rsidR="00E16BEF" w:rsidRPr="0009111F" w:rsidRDefault="00FB3BE5" w:rsidP="003523F0">
            <w:pPr>
              <w:spacing w:before="60" w:after="60"/>
              <w:jc w:val="center"/>
            </w:pPr>
            <w:r w:rsidRPr="0009111F">
              <w:t>ACTION</w:t>
            </w:r>
            <w:r w:rsidR="00A30C06">
              <w:t>S</w:t>
            </w:r>
          </w:p>
        </w:tc>
        <w:tc>
          <w:tcPr>
            <w:tcW w:w="2088" w:type="dxa"/>
          </w:tcPr>
          <w:p w14:paraId="3A034BCE" w14:textId="2ED61825" w:rsidR="00E16BEF" w:rsidRPr="0009111F" w:rsidRDefault="00FB3BE5" w:rsidP="003523F0">
            <w:pPr>
              <w:spacing w:before="60" w:after="60"/>
              <w:jc w:val="center"/>
            </w:pPr>
            <w:r w:rsidRPr="0009111F">
              <w:t>RESPONSABLE</w:t>
            </w:r>
            <w:r w:rsidR="002F121D">
              <w:t>S</w:t>
            </w:r>
          </w:p>
        </w:tc>
        <w:tc>
          <w:tcPr>
            <w:tcW w:w="1972" w:type="dxa"/>
          </w:tcPr>
          <w:p w14:paraId="2B7FFA00" w14:textId="0FC05042" w:rsidR="00E16BEF" w:rsidRPr="0009111F" w:rsidRDefault="00ED3791" w:rsidP="003523F0">
            <w:pPr>
              <w:spacing w:before="60" w:after="60"/>
              <w:jc w:val="center"/>
            </w:pPr>
            <w:r w:rsidRPr="0009111F">
              <w:t>ACTIONS RÉALISÉES</w:t>
            </w:r>
          </w:p>
        </w:tc>
      </w:tr>
      <w:tr w:rsidR="00884BC2" w:rsidRPr="0009111F" w14:paraId="297B2C72" w14:textId="77777777" w:rsidTr="0757EB61">
        <w:tc>
          <w:tcPr>
            <w:tcW w:w="840" w:type="dxa"/>
          </w:tcPr>
          <w:p w14:paraId="3C178394" w14:textId="2FDEBB54" w:rsidR="00884BC2" w:rsidRPr="0009111F" w:rsidRDefault="00884BC2" w:rsidP="00884BC2">
            <w:pPr>
              <w:spacing w:before="60" w:after="60"/>
            </w:pPr>
            <w:r w:rsidRPr="0009111F">
              <w:t>1.</w:t>
            </w:r>
          </w:p>
        </w:tc>
        <w:tc>
          <w:tcPr>
            <w:tcW w:w="5160" w:type="dxa"/>
          </w:tcPr>
          <w:p w14:paraId="6D1F9E9A" w14:textId="7B2D158E" w:rsidR="00884BC2" w:rsidRPr="0009111F" w:rsidRDefault="00884BC2" w:rsidP="00884BC2">
            <w:pPr>
              <w:spacing w:before="60" w:after="60"/>
            </w:pPr>
            <w:r w:rsidRPr="0009111F">
              <w:t>Mise à jour du bottin des ressources d’urgence</w:t>
            </w:r>
            <w:r w:rsidR="00893C7E" w:rsidRPr="0009111F">
              <w:t>.</w:t>
            </w:r>
          </w:p>
        </w:tc>
        <w:tc>
          <w:tcPr>
            <w:tcW w:w="2088" w:type="dxa"/>
          </w:tcPr>
          <w:p w14:paraId="711471FA" w14:textId="5F5511D9" w:rsidR="00884BC2" w:rsidRPr="0009111F" w:rsidRDefault="00884BC2" w:rsidP="00884BC2">
            <w:pPr>
              <w:spacing w:before="60" w:after="60"/>
            </w:pPr>
            <w:r w:rsidRPr="0009111F">
              <w:t>Administration</w:t>
            </w:r>
          </w:p>
        </w:tc>
        <w:tc>
          <w:tcPr>
            <w:tcW w:w="1972" w:type="dxa"/>
          </w:tcPr>
          <w:p w14:paraId="386583B9" w14:textId="77777777" w:rsidR="00884BC2" w:rsidRPr="0009111F" w:rsidRDefault="00884BC2" w:rsidP="00884BC2">
            <w:pPr>
              <w:spacing w:before="60" w:after="60"/>
            </w:pPr>
          </w:p>
        </w:tc>
      </w:tr>
      <w:tr w:rsidR="00855BC7" w:rsidRPr="0009111F" w14:paraId="7FFEAF54" w14:textId="77777777" w:rsidTr="0757EB61">
        <w:tc>
          <w:tcPr>
            <w:tcW w:w="840" w:type="dxa"/>
          </w:tcPr>
          <w:p w14:paraId="70F58850" w14:textId="1E2D3309" w:rsidR="00855BC7" w:rsidRPr="0009111F" w:rsidRDefault="00D37114" w:rsidP="00855BC7">
            <w:pPr>
              <w:spacing w:before="60" w:after="60"/>
            </w:pPr>
            <w:r w:rsidRPr="0009111F">
              <w:t>2</w:t>
            </w:r>
            <w:r w:rsidR="00855BC7" w:rsidRPr="0009111F">
              <w:t>.</w:t>
            </w:r>
          </w:p>
        </w:tc>
        <w:tc>
          <w:tcPr>
            <w:tcW w:w="5160" w:type="dxa"/>
          </w:tcPr>
          <w:p w14:paraId="167B559C" w14:textId="48370C9F" w:rsidR="00855BC7" w:rsidRPr="0009111F" w:rsidRDefault="00855BC7" w:rsidP="00855BC7">
            <w:pPr>
              <w:spacing w:before="60" w:after="60"/>
            </w:pPr>
            <w:r w:rsidRPr="0009111F">
              <w:t>Mise à jour de la présente annexe « Plan d’action chaleur extrême »</w:t>
            </w:r>
          </w:p>
        </w:tc>
        <w:tc>
          <w:tcPr>
            <w:tcW w:w="2088" w:type="dxa"/>
          </w:tcPr>
          <w:p w14:paraId="148FEE8F" w14:textId="02EBF9A5" w:rsidR="00855BC7" w:rsidRPr="0009111F" w:rsidRDefault="00855BC7" w:rsidP="00855BC7">
            <w:pPr>
              <w:spacing w:before="60" w:after="60"/>
            </w:pPr>
            <w:r w:rsidRPr="0009111F">
              <w:t>Coordination</w:t>
            </w:r>
          </w:p>
        </w:tc>
        <w:tc>
          <w:tcPr>
            <w:tcW w:w="1972" w:type="dxa"/>
          </w:tcPr>
          <w:p w14:paraId="70BF8FDB" w14:textId="77777777" w:rsidR="00855BC7" w:rsidRPr="0009111F" w:rsidRDefault="00855BC7" w:rsidP="00855BC7">
            <w:pPr>
              <w:spacing w:before="60" w:after="60"/>
            </w:pPr>
          </w:p>
        </w:tc>
      </w:tr>
      <w:tr w:rsidR="00855BC7" w:rsidRPr="0009111F" w14:paraId="0ECF57AC" w14:textId="77777777" w:rsidTr="0757EB61">
        <w:tc>
          <w:tcPr>
            <w:tcW w:w="840" w:type="dxa"/>
          </w:tcPr>
          <w:p w14:paraId="584D361A" w14:textId="6181B88B" w:rsidR="00855BC7" w:rsidRPr="0009111F" w:rsidRDefault="00A56D30" w:rsidP="00855BC7">
            <w:pPr>
              <w:spacing w:before="60" w:after="60"/>
            </w:pPr>
            <w:r w:rsidRPr="0009111F">
              <w:t>3</w:t>
            </w:r>
            <w:r w:rsidR="00855BC7" w:rsidRPr="0009111F">
              <w:t>.</w:t>
            </w:r>
          </w:p>
        </w:tc>
        <w:tc>
          <w:tcPr>
            <w:tcW w:w="5160" w:type="dxa"/>
          </w:tcPr>
          <w:p w14:paraId="252163CE" w14:textId="26D63FF5" w:rsidR="00855BC7" w:rsidRPr="0009111F" w:rsidRDefault="00855BC7" w:rsidP="00855BC7">
            <w:pPr>
              <w:spacing w:before="60" w:after="60"/>
            </w:pPr>
            <w:r w:rsidRPr="0009111F">
              <w:t>Négociation des ententes et mise à jour des ententes existantes avec les fournisseurs de services et/ou les municipalités voisines pour l’acquisition ou la location de certains équipements, de locaux et de produits pouvant être requis lors de chaleur extrême.</w:t>
            </w:r>
          </w:p>
        </w:tc>
        <w:tc>
          <w:tcPr>
            <w:tcW w:w="2088" w:type="dxa"/>
          </w:tcPr>
          <w:p w14:paraId="0CFE9FF2" w14:textId="42559D78" w:rsidR="00855BC7" w:rsidRPr="0009111F" w:rsidRDefault="00855BC7" w:rsidP="00855BC7">
            <w:pPr>
              <w:spacing w:before="60" w:after="60"/>
            </w:pPr>
            <w:r w:rsidRPr="0009111F">
              <w:t>Administration, Coordination et Services techniques</w:t>
            </w:r>
          </w:p>
        </w:tc>
        <w:tc>
          <w:tcPr>
            <w:tcW w:w="1972" w:type="dxa"/>
          </w:tcPr>
          <w:p w14:paraId="1F4AACAE" w14:textId="77777777" w:rsidR="00855BC7" w:rsidRPr="0009111F" w:rsidRDefault="00855BC7" w:rsidP="00855BC7">
            <w:pPr>
              <w:spacing w:before="60" w:after="60"/>
            </w:pPr>
          </w:p>
        </w:tc>
      </w:tr>
      <w:tr w:rsidR="00DC07AE" w:rsidRPr="0009111F" w14:paraId="12325E2E" w14:textId="77777777" w:rsidTr="0757EB61">
        <w:tc>
          <w:tcPr>
            <w:tcW w:w="840" w:type="dxa"/>
          </w:tcPr>
          <w:p w14:paraId="22055332" w14:textId="5FA570F4" w:rsidR="00DC07AE" w:rsidRPr="0009111F" w:rsidRDefault="00DC07AE" w:rsidP="00DC07AE">
            <w:pPr>
              <w:spacing w:before="60" w:after="60"/>
            </w:pPr>
            <w:r w:rsidRPr="0009111F">
              <w:t>4.</w:t>
            </w:r>
          </w:p>
        </w:tc>
        <w:tc>
          <w:tcPr>
            <w:tcW w:w="5160" w:type="dxa"/>
          </w:tcPr>
          <w:p w14:paraId="41557304" w14:textId="2A079A76" w:rsidR="00DC07AE" w:rsidRPr="0009111F" w:rsidRDefault="00DC07AE" w:rsidP="00DC07AE">
            <w:pPr>
              <w:spacing w:before="60" w:after="60"/>
            </w:pPr>
            <w:r>
              <w:t xml:space="preserve">Identification des </w:t>
            </w:r>
            <w:r w:rsidR="00B2073F">
              <w:t>secteurs propices aux îlots de chaleur sur le territoire de la municipalité</w:t>
            </w:r>
          </w:p>
        </w:tc>
        <w:tc>
          <w:tcPr>
            <w:tcW w:w="2088" w:type="dxa"/>
          </w:tcPr>
          <w:p w14:paraId="062A2FBB" w14:textId="676F906B" w:rsidR="00DC07AE" w:rsidRPr="0009111F" w:rsidRDefault="00B2073F" w:rsidP="00DC07AE">
            <w:pPr>
              <w:spacing w:before="60" w:after="60"/>
            </w:pPr>
            <w:r>
              <w:t>Coordination</w:t>
            </w:r>
          </w:p>
        </w:tc>
        <w:tc>
          <w:tcPr>
            <w:tcW w:w="1972" w:type="dxa"/>
          </w:tcPr>
          <w:p w14:paraId="1B75D328" w14:textId="77777777" w:rsidR="00DC07AE" w:rsidRPr="0009111F" w:rsidRDefault="00DC07AE" w:rsidP="00DC07AE">
            <w:pPr>
              <w:spacing w:before="60" w:after="60"/>
            </w:pPr>
          </w:p>
        </w:tc>
      </w:tr>
      <w:tr w:rsidR="00DC07AE" w:rsidRPr="0009111F" w14:paraId="77138C78" w14:textId="77777777" w:rsidTr="0757EB61">
        <w:tc>
          <w:tcPr>
            <w:tcW w:w="840" w:type="dxa"/>
          </w:tcPr>
          <w:p w14:paraId="53542519" w14:textId="68EB3813" w:rsidR="00DC07AE" w:rsidRPr="0009111F" w:rsidRDefault="00DC07AE" w:rsidP="00DC07AE">
            <w:pPr>
              <w:spacing w:before="60" w:after="60"/>
            </w:pPr>
            <w:r>
              <w:t>5</w:t>
            </w:r>
            <w:r w:rsidRPr="0009111F">
              <w:t>.</w:t>
            </w:r>
          </w:p>
        </w:tc>
        <w:tc>
          <w:tcPr>
            <w:tcW w:w="5160" w:type="dxa"/>
          </w:tcPr>
          <w:p w14:paraId="5E20214C" w14:textId="3884D6DF" w:rsidR="00DC07AE" w:rsidRPr="0009111F" w:rsidRDefault="00DC07AE" w:rsidP="00DC07AE">
            <w:pPr>
              <w:spacing w:before="60" w:after="60"/>
            </w:pPr>
            <w:r w:rsidRPr="0009111F">
              <w:t xml:space="preserve">Réfléchir à un aménagement urbain favorable à l’adaptation à la chaleur (îlots de chaleur, îlots de </w:t>
            </w:r>
            <w:r>
              <w:t>fraîcheur</w:t>
            </w:r>
            <w:r w:rsidRPr="0009111F">
              <w:t>, fontaine d’eau, endroits frais, etc.)</w:t>
            </w:r>
          </w:p>
        </w:tc>
        <w:tc>
          <w:tcPr>
            <w:tcW w:w="2088" w:type="dxa"/>
          </w:tcPr>
          <w:p w14:paraId="11AA4C0F" w14:textId="26A3077D" w:rsidR="00DC07AE" w:rsidRPr="0009111F" w:rsidRDefault="00DC07AE" w:rsidP="00DC07AE">
            <w:pPr>
              <w:spacing w:before="60" w:after="60"/>
            </w:pPr>
            <w:r w:rsidRPr="0009111F">
              <w:t>Coordination</w:t>
            </w:r>
          </w:p>
        </w:tc>
        <w:tc>
          <w:tcPr>
            <w:tcW w:w="1972" w:type="dxa"/>
          </w:tcPr>
          <w:p w14:paraId="4D34A10F" w14:textId="77777777" w:rsidR="00DC07AE" w:rsidRPr="0009111F" w:rsidRDefault="00DC07AE" w:rsidP="00DC07AE">
            <w:pPr>
              <w:spacing w:before="60" w:after="60"/>
            </w:pPr>
          </w:p>
        </w:tc>
      </w:tr>
      <w:tr w:rsidR="00DC07AE" w:rsidRPr="0009111F" w14:paraId="6E87F3CB" w14:textId="77777777" w:rsidTr="0757EB61">
        <w:tc>
          <w:tcPr>
            <w:tcW w:w="840" w:type="dxa"/>
          </w:tcPr>
          <w:p w14:paraId="3EAA53C4" w14:textId="22D31F46" w:rsidR="00DC07AE" w:rsidRPr="0009111F" w:rsidRDefault="00DC07AE" w:rsidP="00DC07AE">
            <w:pPr>
              <w:spacing w:before="60" w:after="60"/>
            </w:pPr>
            <w:r>
              <w:t>6</w:t>
            </w:r>
            <w:r w:rsidRPr="0009111F">
              <w:t>.</w:t>
            </w:r>
          </w:p>
        </w:tc>
        <w:tc>
          <w:tcPr>
            <w:tcW w:w="5160" w:type="dxa"/>
          </w:tcPr>
          <w:p w14:paraId="275C5A20" w14:textId="088D3CE5" w:rsidR="00DC07AE" w:rsidRPr="0009111F" w:rsidRDefault="00DC07AE" w:rsidP="00DC07AE">
            <w:pPr>
              <w:spacing w:before="60" w:after="60"/>
            </w:pPr>
            <w:r w:rsidRPr="0009111F">
              <w:t>Recherche de subvention</w:t>
            </w:r>
            <w:r>
              <w:t>s</w:t>
            </w:r>
            <w:r w:rsidRPr="0009111F">
              <w:t xml:space="preserve"> disponible</w:t>
            </w:r>
            <w:r>
              <w:t>s</w:t>
            </w:r>
            <w:r w:rsidRPr="0009111F">
              <w:t xml:space="preserve"> pour des projets de prévention ou d’aménagement urbain favorable à l’adaptation à la chaleur et la réduction des risques liés aux épisodes de chaleur extrême.</w:t>
            </w:r>
          </w:p>
        </w:tc>
        <w:tc>
          <w:tcPr>
            <w:tcW w:w="2088" w:type="dxa"/>
          </w:tcPr>
          <w:p w14:paraId="1CFA41E3" w14:textId="2D65D5D7" w:rsidR="00DC07AE" w:rsidRPr="0009111F" w:rsidRDefault="00DC07AE" w:rsidP="00DC07AE">
            <w:pPr>
              <w:spacing w:before="60" w:after="60"/>
            </w:pPr>
            <w:r w:rsidRPr="0009111F">
              <w:t>Administration et Coordination</w:t>
            </w:r>
          </w:p>
        </w:tc>
        <w:tc>
          <w:tcPr>
            <w:tcW w:w="1972" w:type="dxa"/>
          </w:tcPr>
          <w:p w14:paraId="47BE6726" w14:textId="77777777" w:rsidR="00DC07AE" w:rsidRPr="0009111F" w:rsidRDefault="00DC07AE" w:rsidP="00DC07AE">
            <w:pPr>
              <w:spacing w:before="60" w:after="60"/>
            </w:pPr>
          </w:p>
        </w:tc>
      </w:tr>
      <w:tr w:rsidR="00DC07AE" w:rsidRPr="0009111F" w14:paraId="4AA64D63" w14:textId="77777777" w:rsidTr="0757EB61">
        <w:tc>
          <w:tcPr>
            <w:tcW w:w="840" w:type="dxa"/>
          </w:tcPr>
          <w:p w14:paraId="777A5C0E" w14:textId="18638943" w:rsidR="00DC07AE" w:rsidRPr="0009111F" w:rsidRDefault="00DC07AE" w:rsidP="00DC07AE">
            <w:pPr>
              <w:spacing w:before="60" w:after="60"/>
            </w:pPr>
            <w:r w:rsidRPr="0009111F">
              <w:t>7.</w:t>
            </w:r>
          </w:p>
        </w:tc>
        <w:tc>
          <w:tcPr>
            <w:tcW w:w="5160" w:type="dxa"/>
          </w:tcPr>
          <w:p w14:paraId="2C2A7ABA" w14:textId="4731F00F" w:rsidR="00DC07AE" w:rsidRPr="0009111F" w:rsidRDefault="00DC07AE" w:rsidP="00DC07AE">
            <w:pPr>
              <w:spacing w:before="60" w:after="60"/>
            </w:pPr>
            <w:r w:rsidRPr="0009111F">
              <w:t>Dans le cadre de la planification estivale, prévoir des activités alternatives aux activités prévues en cas de chaleur extrême.</w:t>
            </w:r>
          </w:p>
        </w:tc>
        <w:tc>
          <w:tcPr>
            <w:tcW w:w="2088" w:type="dxa"/>
          </w:tcPr>
          <w:p w14:paraId="74B2EBF0" w14:textId="652E1CC5" w:rsidR="00DC07AE" w:rsidRPr="0009111F" w:rsidRDefault="00DC07AE" w:rsidP="00DC07AE">
            <w:pPr>
              <w:spacing w:before="60" w:after="60"/>
            </w:pPr>
            <w:r w:rsidRPr="0009111F">
              <w:t>Services aux personnes sinistrées et Coordination</w:t>
            </w:r>
          </w:p>
        </w:tc>
        <w:tc>
          <w:tcPr>
            <w:tcW w:w="1972" w:type="dxa"/>
          </w:tcPr>
          <w:p w14:paraId="0F124323" w14:textId="77777777" w:rsidR="00DC07AE" w:rsidRPr="0009111F" w:rsidRDefault="00DC07AE" w:rsidP="00DC07AE">
            <w:pPr>
              <w:spacing w:before="60" w:after="60"/>
            </w:pPr>
          </w:p>
        </w:tc>
      </w:tr>
      <w:tr w:rsidR="00DC07AE" w:rsidRPr="0009111F" w14:paraId="2CCB1A88" w14:textId="77777777" w:rsidTr="0757EB61">
        <w:tc>
          <w:tcPr>
            <w:tcW w:w="840" w:type="dxa"/>
          </w:tcPr>
          <w:p w14:paraId="13ED0EA1" w14:textId="3D959818" w:rsidR="00DC07AE" w:rsidRPr="0009111F" w:rsidRDefault="00DC07AE" w:rsidP="00DC07AE">
            <w:pPr>
              <w:spacing w:before="60" w:after="60"/>
            </w:pPr>
            <w:r w:rsidRPr="0009111F">
              <w:t>8.</w:t>
            </w:r>
          </w:p>
        </w:tc>
        <w:tc>
          <w:tcPr>
            <w:tcW w:w="5160" w:type="dxa"/>
          </w:tcPr>
          <w:p w14:paraId="0856F7AE" w14:textId="2210034F" w:rsidR="00DC07AE" w:rsidRPr="0009111F" w:rsidRDefault="00DC07AE" w:rsidP="00DC07AE">
            <w:pPr>
              <w:spacing w:before="60" w:after="60"/>
            </w:pPr>
            <w:r w:rsidRPr="0009111F">
              <w:t>Préparation des messages de prévention adressés à la population.</w:t>
            </w:r>
          </w:p>
        </w:tc>
        <w:tc>
          <w:tcPr>
            <w:tcW w:w="2088" w:type="dxa"/>
          </w:tcPr>
          <w:p w14:paraId="0B6882BD" w14:textId="05AD6644" w:rsidR="00DC07AE" w:rsidRPr="0009111F" w:rsidRDefault="00DC07AE" w:rsidP="00DC07AE">
            <w:pPr>
              <w:spacing w:before="60" w:after="60"/>
            </w:pPr>
            <w:r w:rsidRPr="0009111F">
              <w:t>Communication</w:t>
            </w:r>
          </w:p>
        </w:tc>
        <w:tc>
          <w:tcPr>
            <w:tcW w:w="1972" w:type="dxa"/>
          </w:tcPr>
          <w:p w14:paraId="436C4CCD" w14:textId="77777777" w:rsidR="00DC07AE" w:rsidRPr="0009111F" w:rsidRDefault="00DC07AE" w:rsidP="00DC07AE">
            <w:pPr>
              <w:spacing w:before="60" w:after="60"/>
            </w:pPr>
          </w:p>
        </w:tc>
      </w:tr>
      <w:tr w:rsidR="00DC07AE" w:rsidRPr="0009111F" w14:paraId="7E9C458F" w14:textId="77777777" w:rsidTr="0757EB61">
        <w:tc>
          <w:tcPr>
            <w:tcW w:w="840" w:type="dxa"/>
          </w:tcPr>
          <w:p w14:paraId="658451C9" w14:textId="2EF8B8DF" w:rsidR="00DC07AE" w:rsidRPr="0009111F" w:rsidRDefault="00DC07AE" w:rsidP="00DC07AE">
            <w:pPr>
              <w:spacing w:before="60" w:after="60"/>
            </w:pPr>
            <w:r w:rsidRPr="0009111F">
              <w:t>9.</w:t>
            </w:r>
          </w:p>
        </w:tc>
        <w:tc>
          <w:tcPr>
            <w:tcW w:w="5160" w:type="dxa"/>
          </w:tcPr>
          <w:p w14:paraId="2042881A" w14:textId="34EA3AE1" w:rsidR="00DC07AE" w:rsidRPr="0009111F" w:rsidRDefault="00DC07AE" w:rsidP="00DC07AE">
            <w:pPr>
              <w:spacing w:before="60" w:after="60"/>
            </w:pPr>
            <w:r w:rsidRPr="0009111F">
              <w:t>Préparation des outils de communication et de sensibilisation de la population et des travailleurs de la municipalité</w:t>
            </w:r>
          </w:p>
        </w:tc>
        <w:tc>
          <w:tcPr>
            <w:tcW w:w="2088" w:type="dxa"/>
          </w:tcPr>
          <w:p w14:paraId="336C1F7E" w14:textId="7787A063" w:rsidR="00DC07AE" w:rsidRPr="0009111F" w:rsidRDefault="00DC07AE" w:rsidP="00DC07AE">
            <w:pPr>
              <w:spacing w:before="60" w:after="60"/>
            </w:pPr>
            <w:r w:rsidRPr="0009111F">
              <w:t>Communication et Administration (RH)</w:t>
            </w:r>
          </w:p>
        </w:tc>
        <w:tc>
          <w:tcPr>
            <w:tcW w:w="1972" w:type="dxa"/>
          </w:tcPr>
          <w:p w14:paraId="5600FAA4" w14:textId="77777777" w:rsidR="00DC07AE" w:rsidRPr="0009111F" w:rsidRDefault="00DC07AE" w:rsidP="00DC07AE">
            <w:pPr>
              <w:spacing w:before="60" w:after="60"/>
            </w:pPr>
          </w:p>
        </w:tc>
      </w:tr>
      <w:tr w:rsidR="00DC07AE" w:rsidRPr="0009111F" w14:paraId="5F5152E7" w14:textId="77777777" w:rsidTr="0757EB61">
        <w:tc>
          <w:tcPr>
            <w:tcW w:w="840" w:type="dxa"/>
          </w:tcPr>
          <w:p w14:paraId="4910AD64" w14:textId="16D908EC" w:rsidR="00DC07AE" w:rsidRPr="0009111F" w:rsidRDefault="00DC07AE" w:rsidP="00DC07AE">
            <w:pPr>
              <w:spacing w:before="60" w:after="60"/>
            </w:pPr>
            <w:r w:rsidRPr="0009111F">
              <w:t>10.</w:t>
            </w:r>
          </w:p>
        </w:tc>
        <w:tc>
          <w:tcPr>
            <w:tcW w:w="5160" w:type="dxa"/>
          </w:tcPr>
          <w:p w14:paraId="1FD8B65D" w14:textId="59CBFB0D" w:rsidR="00DC07AE" w:rsidRPr="0009111F" w:rsidRDefault="00DC07AE" w:rsidP="00DC07AE">
            <w:pPr>
              <w:spacing w:before="60" w:after="60"/>
            </w:pPr>
            <w:r w:rsidRPr="0009111F">
              <w:t>Vérification du fonctionnement de l’équipement pouvant être requis advenant cet aléa</w:t>
            </w:r>
          </w:p>
        </w:tc>
        <w:tc>
          <w:tcPr>
            <w:tcW w:w="2088" w:type="dxa"/>
          </w:tcPr>
          <w:p w14:paraId="57D8C9E0" w14:textId="016AF4F9" w:rsidR="00DC07AE" w:rsidRPr="0009111F" w:rsidRDefault="00DC07AE" w:rsidP="00DC07AE">
            <w:pPr>
              <w:spacing w:before="60" w:after="60"/>
            </w:pPr>
            <w:r w:rsidRPr="0009111F">
              <w:t>Services techniques</w:t>
            </w:r>
          </w:p>
        </w:tc>
        <w:tc>
          <w:tcPr>
            <w:tcW w:w="1972" w:type="dxa"/>
          </w:tcPr>
          <w:p w14:paraId="32C58A24" w14:textId="77777777" w:rsidR="00DC07AE" w:rsidRPr="0009111F" w:rsidRDefault="00DC07AE" w:rsidP="00DC07AE">
            <w:pPr>
              <w:spacing w:before="60" w:after="60"/>
            </w:pPr>
          </w:p>
        </w:tc>
      </w:tr>
      <w:tr w:rsidR="00DC07AE" w:rsidRPr="0009111F" w14:paraId="19DF24FE" w14:textId="77777777" w:rsidTr="0757EB61">
        <w:tc>
          <w:tcPr>
            <w:tcW w:w="840" w:type="dxa"/>
          </w:tcPr>
          <w:p w14:paraId="3C46CFF1" w14:textId="1F380B45" w:rsidR="00DC07AE" w:rsidRPr="0009111F" w:rsidRDefault="00DC07AE" w:rsidP="00DC07AE">
            <w:pPr>
              <w:spacing w:before="60" w:after="60"/>
            </w:pPr>
            <w:r w:rsidRPr="0009111F">
              <w:t>11.</w:t>
            </w:r>
          </w:p>
        </w:tc>
        <w:tc>
          <w:tcPr>
            <w:tcW w:w="5160" w:type="dxa"/>
          </w:tcPr>
          <w:p w14:paraId="03A42094" w14:textId="7F44A05D" w:rsidR="00DC07AE" w:rsidRPr="0009111F" w:rsidRDefault="00DC07AE" w:rsidP="00DC07AE">
            <w:pPr>
              <w:spacing w:before="60" w:after="60"/>
            </w:pPr>
            <w:r w:rsidRPr="0009111F">
              <w:t>Mise à jour de la liste des personnes vulnérables.</w:t>
            </w:r>
          </w:p>
        </w:tc>
        <w:tc>
          <w:tcPr>
            <w:tcW w:w="2088" w:type="dxa"/>
          </w:tcPr>
          <w:p w14:paraId="4A8280F1" w14:textId="06C8FA90" w:rsidR="00DC07AE" w:rsidRPr="0009111F" w:rsidRDefault="00DC07AE" w:rsidP="00DC07AE">
            <w:pPr>
              <w:spacing w:before="60" w:after="60"/>
            </w:pPr>
            <w:r w:rsidRPr="0009111F">
              <w:t>Services aux personnes sinistrées</w:t>
            </w:r>
          </w:p>
        </w:tc>
        <w:tc>
          <w:tcPr>
            <w:tcW w:w="1972" w:type="dxa"/>
          </w:tcPr>
          <w:p w14:paraId="0B9979B7" w14:textId="77777777" w:rsidR="00DC07AE" w:rsidRPr="0009111F" w:rsidRDefault="00DC07AE" w:rsidP="00DC07AE">
            <w:pPr>
              <w:spacing w:before="60" w:after="60"/>
            </w:pPr>
          </w:p>
        </w:tc>
      </w:tr>
      <w:tr w:rsidR="00DC07AE" w:rsidRPr="0009111F" w14:paraId="25B24623" w14:textId="77777777" w:rsidTr="0757EB61">
        <w:tc>
          <w:tcPr>
            <w:tcW w:w="840" w:type="dxa"/>
          </w:tcPr>
          <w:p w14:paraId="7CC28F50" w14:textId="0D068159" w:rsidR="00DC07AE" w:rsidRPr="0009111F" w:rsidRDefault="00DC07AE" w:rsidP="00DC07AE">
            <w:pPr>
              <w:spacing w:before="60" w:after="60"/>
            </w:pPr>
            <w:r>
              <w:t>12.</w:t>
            </w:r>
          </w:p>
        </w:tc>
        <w:tc>
          <w:tcPr>
            <w:tcW w:w="5160" w:type="dxa"/>
          </w:tcPr>
          <w:p w14:paraId="446C6F4D" w14:textId="67411F2E" w:rsidR="00DC07AE" w:rsidRPr="0009111F" w:rsidRDefault="00DC07AE" w:rsidP="00DC07AE">
            <w:pPr>
              <w:spacing w:before="60" w:after="60"/>
            </w:pPr>
            <w:r w:rsidRPr="0009111F">
              <w:t>Identification des lieux de rafraîchissement (piscines publiques, bâtiments climatisés…).</w:t>
            </w:r>
          </w:p>
        </w:tc>
        <w:tc>
          <w:tcPr>
            <w:tcW w:w="2088" w:type="dxa"/>
          </w:tcPr>
          <w:p w14:paraId="4F00F044" w14:textId="485622BE" w:rsidR="00DC07AE" w:rsidRPr="0009111F" w:rsidRDefault="00DC07AE" w:rsidP="00DC07AE">
            <w:pPr>
              <w:spacing w:before="60" w:after="60"/>
            </w:pPr>
            <w:r w:rsidRPr="0009111F">
              <w:t>Services aux personnes sinistrées</w:t>
            </w:r>
          </w:p>
        </w:tc>
        <w:tc>
          <w:tcPr>
            <w:tcW w:w="1972" w:type="dxa"/>
          </w:tcPr>
          <w:p w14:paraId="720E3272" w14:textId="77777777" w:rsidR="00DC07AE" w:rsidRPr="0009111F" w:rsidRDefault="00DC07AE" w:rsidP="00DC07AE">
            <w:pPr>
              <w:spacing w:before="60" w:after="60"/>
            </w:pPr>
          </w:p>
        </w:tc>
      </w:tr>
    </w:tbl>
    <w:p w14:paraId="44410B0A" w14:textId="77777777" w:rsidR="00D66C8E" w:rsidRDefault="00D66C8E" w:rsidP="00CB4A8E"/>
    <w:p w14:paraId="61658ACB" w14:textId="5CFBD1FA" w:rsidR="00C538EF" w:rsidRDefault="000A2B3E" w:rsidP="00DD439F">
      <w:pPr>
        <w:spacing w:after="200"/>
      </w:pPr>
      <w:r>
        <w:br w:type="page"/>
      </w:r>
    </w:p>
    <w:p w14:paraId="258181AE" w14:textId="77777777" w:rsidR="00BF0485" w:rsidRDefault="00BF0485" w:rsidP="00BF0485"/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795"/>
        <w:gridCol w:w="5175"/>
        <w:gridCol w:w="1976"/>
        <w:gridCol w:w="1972"/>
      </w:tblGrid>
      <w:tr w:rsidR="00735C9F" w:rsidRPr="0009111F" w14:paraId="28426C9C" w14:textId="77777777" w:rsidTr="0CE1424A">
        <w:tc>
          <w:tcPr>
            <w:tcW w:w="9918" w:type="dxa"/>
            <w:gridSpan w:val="4"/>
            <w:shd w:val="clear" w:color="auto" w:fill="FFFF00"/>
          </w:tcPr>
          <w:p w14:paraId="261900DA" w14:textId="600B1A00" w:rsidR="00735C9F" w:rsidRPr="00270D07" w:rsidRDefault="00735C9F" w:rsidP="008823F9">
            <w:pPr>
              <w:spacing w:before="60" w:after="60"/>
              <w:jc w:val="center"/>
              <w:rPr>
                <w:b/>
                <w:bCs/>
              </w:rPr>
            </w:pPr>
            <w:r w:rsidRPr="0CE1424A">
              <w:rPr>
                <w:b/>
                <w:bCs/>
              </w:rPr>
              <w:t>VEILLE</w:t>
            </w:r>
          </w:p>
        </w:tc>
      </w:tr>
      <w:tr w:rsidR="00735C9F" w:rsidRPr="0009111F" w14:paraId="7F8886E9" w14:textId="77777777" w:rsidTr="0757EB61">
        <w:tc>
          <w:tcPr>
            <w:tcW w:w="795" w:type="dxa"/>
          </w:tcPr>
          <w:p w14:paraId="174D661B" w14:textId="5665B63F" w:rsidR="00735C9F" w:rsidRPr="0009111F" w:rsidRDefault="00735C9F" w:rsidP="008823F9">
            <w:pPr>
              <w:spacing w:before="60" w:after="60"/>
              <w:jc w:val="center"/>
            </w:pPr>
            <w:r w:rsidRPr="0009111F">
              <w:t>ITEM</w:t>
            </w:r>
            <w:r w:rsidR="00AE6248">
              <w:t>S</w:t>
            </w:r>
          </w:p>
        </w:tc>
        <w:tc>
          <w:tcPr>
            <w:tcW w:w="5175" w:type="dxa"/>
          </w:tcPr>
          <w:p w14:paraId="0F52CD96" w14:textId="64C11C70" w:rsidR="00735C9F" w:rsidRPr="0009111F" w:rsidRDefault="00735C9F" w:rsidP="008823F9">
            <w:pPr>
              <w:spacing w:before="60" w:after="60"/>
              <w:jc w:val="center"/>
            </w:pPr>
            <w:r w:rsidRPr="0009111F">
              <w:t>ACTION</w:t>
            </w:r>
            <w:r w:rsidR="002F121D">
              <w:t>S</w:t>
            </w:r>
          </w:p>
        </w:tc>
        <w:tc>
          <w:tcPr>
            <w:tcW w:w="1976" w:type="dxa"/>
          </w:tcPr>
          <w:p w14:paraId="76A5BAAC" w14:textId="5F6CD56B" w:rsidR="00735C9F" w:rsidRPr="0009111F" w:rsidRDefault="00735C9F" w:rsidP="008823F9">
            <w:pPr>
              <w:spacing w:before="60" w:after="60"/>
              <w:jc w:val="center"/>
            </w:pPr>
            <w:r w:rsidRPr="0009111F">
              <w:t>RESPONSABLE</w:t>
            </w:r>
            <w:r w:rsidR="002F121D">
              <w:t>S</w:t>
            </w:r>
          </w:p>
        </w:tc>
        <w:tc>
          <w:tcPr>
            <w:tcW w:w="1972" w:type="dxa"/>
          </w:tcPr>
          <w:p w14:paraId="4EF747C1" w14:textId="77777777" w:rsidR="00735C9F" w:rsidRPr="0009111F" w:rsidRDefault="00735C9F" w:rsidP="008823F9">
            <w:pPr>
              <w:spacing w:before="60" w:after="60"/>
              <w:jc w:val="center"/>
            </w:pPr>
            <w:r w:rsidRPr="0009111F">
              <w:t>ACTIONS RÉALISÉES</w:t>
            </w:r>
          </w:p>
        </w:tc>
      </w:tr>
      <w:tr w:rsidR="00EB0403" w:rsidRPr="0009111F" w14:paraId="4D94112C" w14:textId="77777777" w:rsidTr="0757EB61">
        <w:tc>
          <w:tcPr>
            <w:tcW w:w="795" w:type="dxa"/>
          </w:tcPr>
          <w:p w14:paraId="33AC83A5" w14:textId="77777777" w:rsidR="00EB0403" w:rsidRPr="0009111F" w:rsidRDefault="00EB0403" w:rsidP="00EB0403">
            <w:pPr>
              <w:spacing w:before="60" w:after="60"/>
            </w:pPr>
            <w:r w:rsidRPr="0009111F">
              <w:t>1.</w:t>
            </w:r>
          </w:p>
        </w:tc>
        <w:tc>
          <w:tcPr>
            <w:tcW w:w="5175" w:type="dxa"/>
          </w:tcPr>
          <w:p w14:paraId="7C43131A" w14:textId="2E8052DB" w:rsidR="00EB0403" w:rsidRPr="0009111F" w:rsidRDefault="00C16E5B" w:rsidP="00EB0403">
            <w:pPr>
              <w:spacing w:before="60" w:after="60"/>
            </w:pPr>
            <w:r>
              <w:t>Une fois reçue, t</w:t>
            </w:r>
            <w:r w:rsidR="0051172B">
              <w:t>ransmettre la</w:t>
            </w:r>
            <w:r w:rsidR="002500D0">
              <w:t xml:space="preserve"> correspondance </w:t>
            </w:r>
            <w:r w:rsidR="000A2B3E">
              <w:t>présaison</w:t>
            </w:r>
            <w:r w:rsidR="0051172B">
              <w:t xml:space="preserve"> </w:t>
            </w:r>
            <w:r w:rsidR="004D4192">
              <w:t xml:space="preserve">de la </w:t>
            </w:r>
            <w:proofErr w:type="spellStart"/>
            <w:r w:rsidR="004D4192">
              <w:t>DSPu</w:t>
            </w:r>
            <w:proofErr w:type="spellEnd"/>
            <w:r w:rsidR="004D4192">
              <w:t>-BSL à l’OMSC</w:t>
            </w:r>
            <w:r w:rsidR="00D56F5D">
              <w:t xml:space="preserve">. La </w:t>
            </w:r>
            <w:proofErr w:type="spellStart"/>
            <w:r w:rsidR="00D56F5D">
              <w:t>DSPu</w:t>
            </w:r>
            <w:proofErr w:type="spellEnd"/>
            <w:r w:rsidR="00C05193">
              <w:t>-BSL</w:t>
            </w:r>
            <w:r w:rsidR="00D56F5D">
              <w:t xml:space="preserve"> </w:t>
            </w:r>
            <w:r w:rsidR="00E4620D">
              <w:t xml:space="preserve">assure une vigie des prévisions </w:t>
            </w:r>
            <w:r w:rsidR="00D56F5D">
              <w:t>météo</w:t>
            </w:r>
            <w:r w:rsidR="00E4620D">
              <w:t>rologiques</w:t>
            </w:r>
            <w:r w:rsidR="00776D42">
              <w:t xml:space="preserve"> concernant la chaleur.</w:t>
            </w:r>
          </w:p>
        </w:tc>
        <w:tc>
          <w:tcPr>
            <w:tcW w:w="1976" w:type="dxa"/>
          </w:tcPr>
          <w:p w14:paraId="3440B532" w14:textId="70419E1E" w:rsidR="00EB0403" w:rsidRPr="0009111F" w:rsidRDefault="00EB0403" w:rsidP="00EB0403">
            <w:pPr>
              <w:spacing w:before="60" w:after="60"/>
            </w:pPr>
            <w:r w:rsidRPr="0009111F">
              <w:t>Coordination</w:t>
            </w:r>
          </w:p>
        </w:tc>
        <w:tc>
          <w:tcPr>
            <w:tcW w:w="1972" w:type="dxa"/>
          </w:tcPr>
          <w:p w14:paraId="3174169B" w14:textId="77777777" w:rsidR="00EB0403" w:rsidRPr="0009111F" w:rsidRDefault="00EB0403" w:rsidP="00EB0403">
            <w:pPr>
              <w:spacing w:before="60" w:after="60"/>
            </w:pPr>
          </w:p>
        </w:tc>
      </w:tr>
      <w:tr w:rsidR="0CE1424A" w14:paraId="665A7949" w14:textId="77777777" w:rsidTr="0757EB61">
        <w:trPr>
          <w:trHeight w:val="300"/>
        </w:trPr>
        <w:tc>
          <w:tcPr>
            <w:tcW w:w="795" w:type="dxa"/>
          </w:tcPr>
          <w:p w14:paraId="7F724F5B" w14:textId="5FAB0C9A" w:rsidR="0A5384B9" w:rsidRDefault="0A5384B9" w:rsidP="0CE1424A">
            <w:r>
              <w:t>2.</w:t>
            </w:r>
          </w:p>
        </w:tc>
        <w:tc>
          <w:tcPr>
            <w:tcW w:w="5175" w:type="dxa"/>
          </w:tcPr>
          <w:p w14:paraId="530239CE" w14:textId="45CADD75" w:rsidR="3754082C" w:rsidRDefault="3754082C" w:rsidP="0CE1424A">
            <w:pPr>
              <w:spacing w:before="60" w:after="60"/>
              <w:rPr>
                <w:b/>
                <w:bCs/>
              </w:rPr>
            </w:pPr>
            <w:r>
              <w:t xml:space="preserve">Passage de l’OMSC en mode </w:t>
            </w:r>
            <w:r w:rsidRPr="0CE1424A">
              <w:rPr>
                <w:b/>
                <w:bCs/>
              </w:rPr>
              <w:t>veille</w:t>
            </w:r>
            <w:r w:rsidR="37435111" w:rsidRPr="0CE1424A">
              <w:rPr>
                <w:b/>
                <w:bCs/>
              </w:rPr>
              <w:t xml:space="preserve"> </w:t>
            </w:r>
            <w:r w:rsidR="37435111">
              <w:t>à partir du 15 mai.</w:t>
            </w:r>
          </w:p>
        </w:tc>
        <w:tc>
          <w:tcPr>
            <w:tcW w:w="1976" w:type="dxa"/>
          </w:tcPr>
          <w:p w14:paraId="40443663" w14:textId="45814331" w:rsidR="37435111" w:rsidRDefault="37435111" w:rsidP="0CE1424A">
            <w:r>
              <w:t>Coordination</w:t>
            </w:r>
          </w:p>
        </w:tc>
        <w:tc>
          <w:tcPr>
            <w:tcW w:w="1972" w:type="dxa"/>
          </w:tcPr>
          <w:p w14:paraId="5132B4AF" w14:textId="6B794808" w:rsidR="0CE1424A" w:rsidRDefault="0CE1424A" w:rsidP="0CE1424A"/>
        </w:tc>
      </w:tr>
      <w:tr w:rsidR="0CE1424A" w14:paraId="607FDA50" w14:textId="77777777" w:rsidTr="0757EB61">
        <w:trPr>
          <w:trHeight w:val="300"/>
        </w:trPr>
        <w:tc>
          <w:tcPr>
            <w:tcW w:w="795" w:type="dxa"/>
          </w:tcPr>
          <w:p w14:paraId="70CA9064" w14:textId="56A0750D" w:rsidR="7EA25ECA" w:rsidRDefault="7EA25ECA" w:rsidP="0CE1424A">
            <w:r>
              <w:t>3.</w:t>
            </w:r>
          </w:p>
        </w:tc>
        <w:tc>
          <w:tcPr>
            <w:tcW w:w="5175" w:type="dxa"/>
          </w:tcPr>
          <w:p w14:paraId="4740D227" w14:textId="3E536554" w:rsidR="37435111" w:rsidRDefault="37435111" w:rsidP="0CE1424A">
            <w:pPr>
              <w:spacing w:before="60" w:after="60"/>
            </w:pPr>
            <w:r>
              <w:t>Contacter le COG s’il y a des enjeux anticipés de sécurité civile.</w:t>
            </w:r>
          </w:p>
        </w:tc>
        <w:tc>
          <w:tcPr>
            <w:tcW w:w="1976" w:type="dxa"/>
          </w:tcPr>
          <w:p w14:paraId="24330BB3" w14:textId="2AD25B0F" w:rsidR="37435111" w:rsidRDefault="37435111" w:rsidP="0CE1424A">
            <w:r>
              <w:t>Coordination</w:t>
            </w:r>
          </w:p>
        </w:tc>
        <w:tc>
          <w:tcPr>
            <w:tcW w:w="1972" w:type="dxa"/>
          </w:tcPr>
          <w:p w14:paraId="1B0660AC" w14:textId="1D6E4AF5" w:rsidR="0CE1424A" w:rsidRDefault="0CE1424A" w:rsidP="0CE1424A"/>
        </w:tc>
      </w:tr>
      <w:tr w:rsidR="000A2B3E" w:rsidRPr="0009111F" w14:paraId="15DE51BC" w14:textId="77777777" w:rsidTr="0757EB61">
        <w:tc>
          <w:tcPr>
            <w:tcW w:w="795" w:type="dxa"/>
          </w:tcPr>
          <w:p w14:paraId="236D1BAA" w14:textId="0054C438" w:rsidR="000A2B3E" w:rsidRPr="0009111F" w:rsidRDefault="04976532" w:rsidP="000A2B3E">
            <w:pPr>
              <w:spacing w:before="60" w:after="60"/>
            </w:pPr>
            <w:r>
              <w:t>4</w:t>
            </w:r>
            <w:r w:rsidR="000A2B3E">
              <w:t>.</w:t>
            </w:r>
          </w:p>
        </w:tc>
        <w:tc>
          <w:tcPr>
            <w:tcW w:w="5175" w:type="dxa"/>
          </w:tcPr>
          <w:p w14:paraId="2BCB0B5F" w14:textId="00BD96FC" w:rsidR="000A2B3E" w:rsidRPr="0009111F" w:rsidRDefault="000A2B3E" w:rsidP="0CE1424A">
            <w:pPr>
              <w:spacing w:before="60" w:after="60"/>
            </w:pPr>
            <w:r>
              <w:t xml:space="preserve">S’assurer que les employés et les gestionnaires municipaux connaissent les risques associés à la chaleur et les stratégies pour s’en protéger; </w:t>
            </w:r>
            <w:r w:rsidR="00F22544">
              <w:t>p</w:t>
            </w:r>
            <w:r>
              <w:t>révoir des conditions de travail adéquates</w:t>
            </w:r>
            <w:r w:rsidR="13F04528">
              <w:t>, des mesures de précaution et des comportements à adopter</w:t>
            </w:r>
            <w:r>
              <w:t xml:space="preserve"> en cas de chaleur.</w:t>
            </w:r>
            <w:r w:rsidR="00D56F5D">
              <w:t xml:space="preserve"> </w:t>
            </w:r>
          </w:p>
        </w:tc>
        <w:tc>
          <w:tcPr>
            <w:tcW w:w="1976" w:type="dxa"/>
          </w:tcPr>
          <w:p w14:paraId="27800159" w14:textId="1764AB4D" w:rsidR="000A2B3E" w:rsidRPr="0009111F" w:rsidRDefault="000A2B3E" w:rsidP="000A2B3E">
            <w:pPr>
              <w:spacing w:before="60" w:after="60"/>
            </w:pPr>
            <w:r w:rsidRPr="0009111F">
              <w:t>Administration (RH)</w:t>
            </w:r>
          </w:p>
        </w:tc>
        <w:tc>
          <w:tcPr>
            <w:tcW w:w="1972" w:type="dxa"/>
          </w:tcPr>
          <w:p w14:paraId="74C071E5" w14:textId="77777777" w:rsidR="000A2B3E" w:rsidRPr="0009111F" w:rsidRDefault="000A2B3E" w:rsidP="000A2B3E">
            <w:pPr>
              <w:spacing w:before="60" w:after="60"/>
            </w:pPr>
          </w:p>
        </w:tc>
      </w:tr>
      <w:tr w:rsidR="000A2B3E" w:rsidRPr="0009111F" w14:paraId="1D880C26" w14:textId="77777777" w:rsidTr="0757EB61">
        <w:tc>
          <w:tcPr>
            <w:tcW w:w="795" w:type="dxa"/>
          </w:tcPr>
          <w:p w14:paraId="201B396A" w14:textId="7A8F2005" w:rsidR="000A2B3E" w:rsidRPr="0009111F" w:rsidRDefault="4551151C" w:rsidP="000A2B3E">
            <w:pPr>
              <w:spacing w:before="60" w:after="60"/>
            </w:pPr>
            <w:r>
              <w:t>5</w:t>
            </w:r>
            <w:r w:rsidR="000A2B3E">
              <w:t>.</w:t>
            </w:r>
          </w:p>
        </w:tc>
        <w:tc>
          <w:tcPr>
            <w:tcW w:w="5175" w:type="dxa"/>
          </w:tcPr>
          <w:p w14:paraId="4F766C1A" w14:textId="6BD48A00" w:rsidR="000A2B3E" w:rsidRPr="0009111F" w:rsidRDefault="000A2B3E" w:rsidP="000A2B3E">
            <w:pPr>
              <w:spacing w:before="60" w:after="60"/>
            </w:pPr>
            <w:r w:rsidRPr="0009111F">
              <w:t xml:space="preserve">Diffuser à la population et aux employés municipaux les messages de la </w:t>
            </w:r>
            <w:proofErr w:type="spellStart"/>
            <w:r w:rsidRPr="0009111F">
              <w:t>DSPu</w:t>
            </w:r>
            <w:proofErr w:type="spellEnd"/>
            <w:r w:rsidRPr="0009111F">
              <w:t xml:space="preserve">-BSL en matière de prévention et de préparation ainsi que ceux préparés par la mission </w:t>
            </w:r>
            <w:r w:rsidRPr="00B0244A">
              <w:rPr>
                <w:i/>
                <w:iCs/>
              </w:rPr>
              <w:t>Communication</w:t>
            </w:r>
            <w:r w:rsidRPr="0009111F">
              <w:t>.</w:t>
            </w:r>
          </w:p>
        </w:tc>
        <w:tc>
          <w:tcPr>
            <w:tcW w:w="1976" w:type="dxa"/>
          </w:tcPr>
          <w:p w14:paraId="0D1DFE0F" w14:textId="4D7304DC" w:rsidR="000A2B3E" w:rsidRPr="0009111F" w:rsidRDefault="000A2B3E" w:rsidP="000A2B3E">
            <w:pPr>
              <w:spacing w:before="60" w:after="60"/>
            </w:pPr>
            <w:r w:rsidRPr="0009111F">
              <w:t>Communication</w:t>
            </w:r>
          </w:p>
        </w:tc>
        <w:tc>
          <w:tcPr>
            <w:tcW w:w="1972" w:type="dxa"/>
          </w:tcPr>
          <w:p w14:paraId="52A84C68" w14:textId="77777777" w:rsidR="000A2B3E" w:rsidRPr="0009111F" w:rsidRDefault="000A2B3E" w:rsidP="000A2B3E">
            <w:pPr>
              <w:spacing w:before="60" w:after="60"/>
            </w:pPr>
          </w:p>
        </w:tc>
      </w:tr>
      <w:tr w:rsidR="000A2B3E" w:rsidRPr="0009111F" w14:paraId="057354D6" w14:textId="77777777" w:rsidTr="0757EB61">
        <w:tc>
          <w:tcPr>
            <w:tcW w:w="795" w:type="dxa"/>
          </w:tcPr>
          <w:p w14:paraId="1B7A97AF" w14:textId="689201A6" w:rsidR="000A2B3E" w:rsidRPr="0009111F" w:rsidRDefault="468269A0" w:rsidP="000A2B3E">
            <w:pPr>
              <w:spacing w:before="60" w:after="60"/>
            </w:pPr>
            <w:r>
              <w:t>6</w:t>
            </w:r>
            <w:r w:rsidR="000A2B3E">
              <w:t>.</w:t>
            </w:r>
          </w:p>
        </w:tc>
        <w:tc>
          <w:tcPr>
            <w:tcW w:w="5175" w:type="dxa"/>
          </w:tcPr>
          <w:p w14:paraId="4919DD1B" w14:textId="2E62DD67" w:rsidR="000A2B3E" w:rsidRPr="0009111F" w:rsidRDefault="000A2B3E" w:rsidP="000A2B3E">
            <w:pPr>
              <w:spacing w:before="60" w:after="60"/>
            </w:pPr>
            <w:r w:rsidRPr="0009111F">
              <w:t>Mise à jour du plan de communication et des outils associés</w:t>
            </w:r>
            <w:r w:rsidR="783E7562">
              <w:t>.</w:t>
            </w:r>
          </w:p>
        </w:tc>
        <w:tc>
          <w:tcPr>
            <w:tcW w:w="1976" w:type="dxa"/>
          </w:tcPr>
          <w:p w14:paraId="0044280F" w14:textId="5C4EC25B" w:rsidR="000A2B3E" w:rsidRPr="0009111F" w:rsidRDefault="000A2B3E" w:rsidP="000A2B3E">
            <w:pPr>
              <w:spacing w:before="60" w:after="60"/>
            </w:pPr>
            <w:r w:rsidRPr="0009111F">
              <w:t>Communication</w:t>
            </w:r>
          </w:p>
        </w:tc>
        <w:tc>
          <w:tcPr>
            <w:tcW w:w="1972" w:type="dxa"/>
          </w:tcPr>
          <w:p w14:paraId="51C1735B" w14:textId="77777777" w:rsidR="000A2B3E" w:rsidRPr="0009111F" w:rsidRDefault="000A2B3E" w:rsidP="000A2B3E">
            <w:pPr>
              <w:spacing w:before="60" w:after="60"/>
            </w:pPr>
          </w:p>
        </w:tc>
      </w:tr>
      <w:tr w:rsidR="000A2B3E" w:rsidRPr="0009111F" w14:paraId="79A02E9A" w14:textId="77777777" w:rsidTr="0757EB61">
        <w:tc>
          <w:tcPr>
            <w:tcW w:w="795" w:type="dxa"/>
          </w:tcPr>
          <w:p w14:paraId="1E28A2BD" w14:textId="4ACF81DD" w:rsidR="000A2B3E" w:rsidRPr="0009111F" w:rsidRDefault="20C1A2C6" w:rsidP="000A2B3E">
            <w:pPr>
              <w:spacing w:before="60" w:after="60"/>
            </w:pPr>
            <w:r>
              <w:t>7</w:t>
            </w:r>
            <w:r w:rsidR="000A2B3E">
              <w:t>.</w:t>
            </w:r>
          </w:p>
        </w:tc>
        <w:tc>
          <w:tcPr>
            <w:tcW w:w="5175" w:type="dxa"/>
          </w:tcPr>
          <w:p w14:paraId="17F7DE0A" w14:textId="317767F8" w:rsidR="000A2B3E" w:rsidRPr="0009111F" w:rsidRDefault="000A2B3E" w:rsidP="000A2B3E">
            <w:pPr>
              <w:spacing w:before="60" w:after="60"/>
            </w:pPr>
            <w:r w:rsidRPr="0009111F">
              <w:t>Planification des actions en cas de pénurie d’eau</w:t>
            </w:r>
            <w:r w:rsidR="002A189F" w:rsidRPr="0009111F">
              <w:t>.</w:t>
            </w:r>
          </w:p>
        </w:tc>
        <w:tc>
          <w:tcPr>
            <w:tcW w:w="1976" w:type="dxa"/>
          </w:tcPr>
          <w:p w14:paraId="1B0DF403" w14:textId="1A1F62CF" w:rsidR="000A2B3E" w:rsidRPr="0009111F" w:rsidRDefault="000A2B3E" w:rsidP="000A2B3E">
            <w:pPr>
              <w:spacing w:before="60" w:after="60"/>
            </w:pPr>
            <w:r w:rsidRPr="0009111F">
              <w:t>Services techniques</w:t>
            </w:r>
          </w:p>
        </w:tc>
        <w:tc>
          <w:tcPr>
            <w:tcW w:w="1972" w:type="dxa"/>
          </w:tcPr>
          <w:p w14:paraId="0156CA6B" w14:textId="77777777" w:rsidR="000A2B3E" w:rsidRPr="0009111F" w:rsidRDefault="000A2B3E" w:rsidP="000A2B3E">
            <w:pPr>
              <w:spacing w:before="60" w:after="60"/>
            </w:pPr>
          </w:p>
        </w:tc>
      </w:tr>
      <w:tr w:rsidR="000A2B3E" w:rsidRPr="0009111F" w14:paraId="1E7F306B" w14:textId="77777777" w:rsidTr="0757EB61">
        <w:tc>
          <w:tcPr>
            <w:tcW w:w="795" w:type="dxa"/>
          </w:tcPr>
          <w:p w14:paraId="481A31AB" w14:textId="305CDDE4" w:rsidR="000A2B3E" w:rsidRPr="0009111F" w:rsidRDefault="3514CDDA" w:rsidP="000A2B3E">
            <w:pPr>
              <w:spacing w:before="60" w:after="60"/>
            </w:pPr>
            <w:r>
              <w:t>8</w:t>
            </w:r>
            <w:r w:rsidR="000A2B3E">
              <w:t>.</w:t>
            </w:r>
          </w:p>
        </w:tc>
        <w:tc>
          <w:tcPr>
            <w:tcW w:w="5175" w:type="dxa"/>
          </w:tcPr>
          <w:p w14:paraId="2FF041CB" w14:textId="45165CD5" w:rsidR="000A2B3E" w:rsidRPr="0009111F" w:rsidRDefault="000A2B3E" w:rsidP="000A2B3E">
            <w:pPr>
              <w:spacing w:before="60" w:after="60"/>
            </w:pPr>
            <w:r w:rsidRPr="0009111F">
              <w:t>Mise à jour de la procédure de transport des personnes à risque</w:t>
            </w:r>
            <w:r w:rsidR="00870DDF" w:rsidRPr="0009111F">
              <w:t>.</w:t>
            </w:r>
          </w:p>
        </w:tc>
        <w:tc>
          <w:tcPr>
            <w:tcW w:w="1976" w:type="dxa"/>
          </w:tcPr>
          <w:p w14:paraId="2F18C5F7" w14:textId="2665F593" w:rsidR="000A2B3E" w:rsidRPr="0009111F" w:rsidRDefault="000A2B3E" w:rsidP="000A2B3E">
            <w:pPr>
              <w:spacing w:before="60" w:after="60"/>
            </w:pPr>
            <w:r w:rsidRPr="0009111F">
              <w:t>Transport</w:t>
            </w:r>
          </w:p>
        </w:tc>
        <w:tc>
          <w:tcPr>
            <w:tcW w:w="1972" w:type="dxa"/>
          </w:tcPr>
          <w:p w14:paraId="646F5791" w14:textId="77777777" w:rsidR="000A2B3E" w:rsidRPr="0009111F" w:rsidRDefault="000A2B3E" w:rsidP="000A2B3E">
            <w:pPr>
              <w:spacing w:before="60" w:after="60"/>
            </w:pPr>
          </w:p>
        </w:tc>
      </w:tr>
      <w:tr w:rsidR="000A2B3E" w:rsidRPr="0009111F" w14:paraId="4A1F4439" w14:textId="77777777" w:rsidTr="0757EB61">
        <w:tc>
          <w:tcPr>
            <w:tcW w:w="795" w:type="dxa"/>
          </w:tcPr>
          <w:p w14:paraId="7D4383B8" w14:textId="05981A3A" w:rsidR="000A2B3E" w:rsidRPr="0009111F" w:rsidRDefault="3581C7C9" w:rsidP="000A2B3E">
            <w:pPr>
              <w:spacing w:before="60" w:after="60"/>
            </w:pPr>
            <w:r>
              <w:t>9</w:t>
            </w:r>
            <w:r w:rsidR="002A189F">
              <w:t>.</w:t>
            </w:r>
          </w:p>
        </w:tc>
        <w:tc>
          <w:tcPr>
            <w:tcW w:w="5175" w:type="dxa"/>
          </w:tcPr>
          <w:p w14:paraId="22211704" w14:textId="36793DB6" w:rsidR="000A2B3E" w:rsidRPr="004A530D" w:rsidRDefault="00F800FA" w:rsidP="00AA334D">
            <w:pPr>
              <w:spacing w:before="60" w:after="60"/>
              <w:rPr>
                <w:highlight w:val="yellow"/>
              </w:rPr>
            </w:pPr>
            <w:r>
              <w:t xml:space="preserve">Identification et mise à jour de la liste des installations </w:t>
            </w:r>
            <w:r w:rsidR="00E04020">
              <w:t>municipales</w:t>
            </w:r>
            <w:r w:rsidR="00AA334D">
              <w:t>, communautaires et privées</w:t>
            </w:r>
            <w:r w:rsidR="00E04020">
              <w:t xml:space="preserve"> </w:t>
            </w:r>
            <w:r>
              <w:t>pouvant servir de refuge thermique (piscines, bâtiments climatisés</w:t>
            </w:r>
            <w:r w:rsidR="00AA334D">
              <w:t>,</w:t>
            </w:r>
            <w:r>
              <w:t xml:space="preserve"> aires de rafraîchissement, etc.)</w:t>
            </w:r>
          </w:p>
        </w:tc>
        <w:tc>
          <w:tcPr>
            <w:tcW w:w="1976" w:type="dxa"/>
          </w:tcPr>
          <w:p w14:paraId="6A7CC0F4" w14:textId="18258D02" w:rsidR="000A2B3E" w:rsidRPr="00F800FA" w:rsidRDefault="000A2B3E" w:rsidP="000A2B3E">
            <w:pPr>
              <w:spacing w:before="60" w:after="60"/>
            </w:pPr>
            <w:r w:rsidRPr="00F800FA">
              <w:t>Services aux personnes sinistrées</w:t>
            </w:r>
            <w:r w:rsidR="00F800FA" w:rsidRPr="00F800FA">
              <w:t xml:space="preserve"> et Services techniques</w:t>
            </w:r>
          </w:p>
        </w:tc>
        <w:tc>
          <w:tcPr>
            <w:tcW w:w="1972" w:type="dxa"/>
          </w:tcPr>
          <w:p w14:paraId="4F033BF0" w14:textId="77777777" w:rsidR="000A2B3E" w:rsidRPr="0009111F" w:rsidRDefault="000A2B3E" w:rsidP="000A2B3E">
            <w:pPr>
              <w:spacing w:before="60" w:after="60"/>
            </w:pPr>
          </w:p>
        </w:tc>
      </w:tr>
    </w:tbl>
    <w:p w14:paraId="4D0AC7C6" w14:textId="400CA7CC" w:rsidR="00560676" w:rsidRDefault="00560676">
      <w:pPr>
        <w:spacing w:after="200"/>
      </w:pPr>
      <w:r>
        <w:br w:type="page"/>
      </w:r>
    </w:p>
    <w:p w14:paraId="7A809693" w14:textId="77777777" w:rsidR="00AB4547" w:rsidRDefault="00AB4547" w:rsidP="003868E7"/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855"/>
        <w:gridCol w:w="5130"/>
        <w:gridCol w:w="2090"/>
        <w:gridCol w:w="1843"/>
      </w:tblGrid>
      <w:tr w:rsidR="00735C9F" w:rsidRPr="00F754AF" w14:paraId="6DA5B19E" w14:textId="77777777" w:rsidTr="00DF651A">
        <w:tc>
          <w:tcPr>
            <w:tcW w:w="9918" w:type="dxa"/>
            <w:gridSpan w:val="4"/>
            <w:shd w:val="clear" w:color="auto" w:fill="FF9933"/>
          </w:tcPr>
          <w:p w14:paraId="16BD0CEE" w14:textId="630C4C25" w:rsidR="00735C9F" w:rsidRPr="00270D07" w:rsidRDefault="00735C9F" w:rsidP="008823F9">
            <w:pPr>
              <w:spacing w:before="60" w:after="60"/>
              <w:jc w:val="center"/>
              <w:rPr>
                <w:b/>
                <w:bCs/>
              </w:rPr>
            </w:pPr>
            <w:r w:rsidRPr="00270D07">
              <w:rPr>
                <w:b/>
                <w:bCs/>
              </w:rPr>
              <w:t>ALERTE</w:t>
            </w:r>
          </w:p>
        </w:tc>
      </w:tr>
      <w:tr w:rsidR="00735C9F" w:rsidRPr="00F754AF" w14:paraId="046AA5C9" w14:textId="77777777" w:rsidTr="00AB4547">
        <w:tc>
          <w:tcPr>
            <w:tcW w:w="855" w:type="dxa"/>
          </w:tcPr>
          <w:p w14:paraId="089BEC38" w14:textId="791F61BB" w:rsidR="00735C9F" w:rsidRPr="00F754AF" w:rsidRDefault="00735C9F" w:rsidP="008823F9">
            <w:pPr>
              <w:spacing w:before="60" w:after="60"/>
              <w:jc w:val="center"/>
            </w:pPr>
            <w:r w:rsidRPr="00F754AF">
              <w:t>ITEM</w:t>
            </w:r>
            <w:r w:rsidR="00BB598D">
              <w:t>S</w:t>
            </w:r>
          </w:p>
        </w:tc>
        <w:tc>
          <w:tcPr>
            <w:tcW w:w="5130" w:type="dxa"/>
          </w:tcPr>
          <w:p w14:paraId="60C1D085" w14:textId="146C65E9" w:rsidR="00735C9F" w:rsidRPr="00F754AF" w:rsidRDefault="00735C9F" w:rsidP="008823F9">
            <w:pPr>
              <w:spacing w:before="60" w:after="60"/>
              <w:jc w:val="center"/>
            </w:pPr>
            <w:r w:rsidRPr="00F754AF">
              <w:t>ACTION</w:t>
            </w:r>
            <w:r w:rsidR="00A30C06">
              <w:t>S</w:t>
            </w:r>
          </w:p>
        </w:tc>
        <w:tc>
          <w:tcPr>
            <w:tcW w:w="2090" w:type="dxa"/>
          </w:tcPr>
          <w:p w14:paraId="066976A8" w14:textId="5B6BA40B" w:rsidR="00735C9F" w:rsidRPr="00F754AF" w:rsidRDefault="00735C9F" w:rsidP="008823F9">
            <w:pPr>
              <w:spacing w:before="60" w:after="60"/>
              <w:jc w:val="center"/>
            </w:pPr>
            <w:r w:rsidRPr="00F754AF">
              <w:t>RESPONSABLE</w:t>
            </w:r>
            <w:r w:rsidR="00774C03">
              <w:t>S</w:t>
            </w:r>
          </w:p>
        </w:tc>
        <w:tc>
          <w:tcPr>
            <w:tcW w:w="1843" w:type="dxa"/>
          </w:tcPr>
          <w:p w14:paraId="16F9B392" w14:textId="77777777" w:rsidR="00735C9F" w:rsidRPr="00F754AF" w:rsidRDefault="00735C9F" w:rsidP="008823F9">
            <w:pPr>
              <w:spacing w:before="60" w:after="60"/>
              <w:jc w:val="center"/>
            </w:pPr>
            <w:r w:rsidRPr="00F754AF">
              <w:t>ACTIONS RÉALISÉES</w:t>
            </w:r>
          </w:p>
        </w:tc>
      </w:tr>
      <w:tr w:rsidR="00735C9F" w:rsidRPr="00F754AF" w14:paraId="34B4AC64" w14:textId="77777777" w:rsidTr="00AB4547">
        <w:tc>
          <w:tcPr>
            <w:tcW w:w="855" w:type="dxa"/>
          </w:tcPr>
          <w:p w14:paraId="0A66B6E9" w14:textId="77777777" w:rsidR="00735C9F" w:rsidRPr="00F754AF" w:rsidRDefault="00735C9F" w:rsidP="008823F9">
            <w:pPr>
              <w:spacing w:before="60" w:after="60"/>
            </w:pPr>
            <w:r w:rsidRPr="00F754AF">
              <w:t>1.</w:t>
            </w:r>
          </w:p>
        </w:tc>
        <w:tc>
          <w:tcPr>
            <w:tcW w:w="5130" w:type="dxa"/>
          </w:tcPr>
          <w:p w14:paraId="2183C68A" w14:textId="0D459D99" w:rsidR="00735C9F" w:rsidRPr="00F754AF" w:rsidRDefault="00C24FCE" w:rsidP="008823F9">
            <w:pPr>
              <w:spacing w:before="60" w:after="60"/>
            </w:pPr>
            <w:r w:rsidRPr="00F754AF">
              <w:t xml:space="preserve">Passage de l’OMSC en mode </w:t>
            </w:r>
            <w:r w:rsidRPr="00F754AF">
              <w:rPr>
                <w:b/>
                <w:bCs/>
              </w:rPr>
              <w:t>Alerte</w:t>
            </w:r>
            <w:r w:rsidR="658E57E2">
              <w:t>.</w:t>
            </w:r>
          </w:p>
        </w:tc>
        <w:tc>
          <w:tcPr>
            <w:tcW w:w="2090" w:type="dxa"/>
          </w:tcPr>
          <w:p w14:paraId="576450F5" w14:textId="281DA53C" w:rsidR="00735C9F" w:rsidRPr="00F754AF" w:rsidRDefault="00CE12F8" w:rsidP="008823F9">
            <w:pPr>
              <w:spacing w:before="60" w:after="60"/>
            </w:pPr>
            <w:r w:rsidRPr="00F754AF">
              <w:t>Coordination</w:t>
            </w:r>
          </w:p>
        </w:tc>
        <w:tc>
          <w:tcPr>
            <w:tcW w:w="1843" w:type="dxa"/>
          </w:tcPr>
          <w:p w14:paraId="3E82A304" w14:textId="77777777" w:rsidR="00735C9F" w:rsidRPr="00F754AF" w:rsidRDefault="00735C9F" w:rsidP="008823F9">
            <w:pPr>
              <w:spacing w:before="60" w:after="60"/>
            </w:pPr>
          </w:p>
        </w:tc>
      </w:tr>
      <w:tr w:rsidR="00F15861" w:rsidRPr="00F754AF" w14:paraId="5D476974" w14:textId="77777777" w:rsidTr="00AB4547">
        <w:tc>
          <w:tcPr>
            <w:tcW w:w="855" w:type="dxa"/>
          </w:tcPr>
          <w:p w14:paraId="539C7AC9" w14:textId="253A5EC1" w:rsidR="00F15861" w:rsidRPr="00F754AF" w:rsidRDefault="00F15861" w:rsidP="00F15861">
            <w:pPr>
              <w:spacing w:before="60" w:after="60"/>
            </w:pPr>
            <w:r w:rsidRPr="00F754AF">
              <w:t>2.</w:t>
            </w:r>
          </w:p>
        </w:tc>
        <w:tc>
          <w:tcPr>
            <w:tcW w:w="5130" w:type="dxa"/>
          </w:tcPr>
          <w:p w14:paraId="351F5F64" w14:textId="5D7060CA" w:rsidR="00F15861" w:rsidRPr="00F754AF" w:rsidRDefault="00F15861" w:rsidP="00F15861">
            <w:pPr>
              <w:spacing w:before="60" w:after="60"/>
            </w:pPr>
            <w:r w:rsidRPr="00F754AF">
              <w:t xml:space="preserve">Une fois reçu, transmettre à l’OMSC la correspondance de la </w:t>
            </w:r>
            <w:proofErr w:type="spellStart"/>
            <w:r w:rsidRPr="00F754AF">
              <w:t>DSPu</w:t>
            </w:r>
            <w:proofErr w:type="spellEnd"/>
            <w:r w:rsidR="00BA2773">
              <w:t>-BSL</w:t>
            </w:r>
            <w:r w:rsidRPr="00F754AF">
              <w:t xml:space="preserve"> avisant du passage en mode Alerte.</w:t>
            </w:r>
          </w:p>
        </w:tc>
        <w:tc>
          <w:tcPr>
            <w:tcW w:w="2090" w:type="dxa"/>
          </w:tcPr>
          <w:p w14:paraId="0F9B4829" w14:textId="3A24CAA1" w:rsidR="00F15861" w:rsidRPr="00F754AF" w:rsidRDefault="00F15861" w:rsidP="00F15861">
            <w:pPr>
              <w:spacing w:before="60" w:after="60"/>
            </w:pPr>
            <w:r w:rsidRPr="00F754AF">
              <w:t>Coordination</w:t>
            </w:r>
          </w:p>
        </w:tc>
        <w:tc>
          <w:tcPr>
            <w:tcW w:w="1843" w:type="dxa"/>
          </w:tcPr>
          <w:p w14:paraId="532C15A6" w14:textId="77777777" w:rsidR="00F15861" w:rsidRPr="00F754AF" w:rsidRDefault="00F15861" w:rsidP="00F15861">
            <w:pPr>
              <w:spacing w:before="60" w:after="60"/>
            </w:pPr>
          </w:p>
        </w:tc>
      </w:tr>
      <w:tr w:rsidR="00F15861" w:rsidRPr="00F754AF" w14:paraId="0AD601D2" w14:textId="77777777" w:rsidTr="00AB4547">
        <w:tc>
          <w:tcPr>
            <w:tcW w:w="855" w:type="dxa"/>
          </w:tcPr>
          <w:p w14:paraId="12464D4D" w14:textId="4B51E38F" w:rsidR="00F15861" w:rsidRPr="00F754AF" w:rsidRDefault="00F15861" w:rsidP="00F15861">
            <w:pPr>
              <w:spacing w:before="60" w:after="60"/>
            </w:pPr>
            <w:r w:rsidRPr="00F754AF">
              <w:t>3.</w:t>
            </w:r>
          </w:p>
        </w:tc>
        <w:tc>
          <w:tcPr>
            <w:tcW w:w="5130" w:type="dxa"/>
          </w:tcPr>
          <w:p w14:paraId="2E1035B3" w14:textId="1AD1A710" w:rsidR="00F15861" w:rsidRPr="00F754AF" w:rsidRDefault="00F15861" w:rsidP="00F15861">
            <w:pPr>
              <w:spacing w:before="60" w:after="60"/>
            </w:pPr>
            <w:r w:rsidRPr="00F754AF">
              <w:t>Aviser le COG s’il y a des enjeux anticipés</w:t>
            </w:r>
            <w:r w:rsidR="00B021C9" w:rsidRPr="00F754AF">
              <w:t xml:space="preserve"> en sécurité civile.</w:t>
            </w:r>
          </w:p>
        </w:tc>
        <w:tc>
          <w:tcPr>
            <w:tcW w:w="2090" w:type="dxa"/>
          </w:tcPr>
          <w:p w14:paraId="3EE8ECBE" w14:textId="6F181573" w:rsidR="00F15861" w:rsidRPr="00F754AF" w:rsidRDefault="00F15861" w:rsidP="00F15861">
            <w:pPr>
              <w:spacing w:before="60" w:after="60"/>
            </w:pPr>
            <w:r w:rsidRPr="00F754AF">
              <w:t>Coordination</w:t>
            </w:r>
          </w:p>
        </w:tc>
        <w:tc>
          <w:tcPr>
            <w:tcW w:w="1843" w:type="dxa"/>
          </w:tcPr>
          <w:p w14:paraId="08CF1144" w14:textId="77777777" w:rsidR="00F15861" w:rsidRPr="00F754AF" w:rsidRDefault="00F15861" w:rsidP="00F15861">
            <w:pPr>
              <w:spacing w:before="60" w:after="60"/>
            </w:pPr>
          </w:p>
        </w:tc>
      </w:tr>
      <w:tr w:rsidR="00F15861" w:rsidRPr="00F754AF" w14:paraId="7B8810EB" w14:textId="77777777" w:rsidTr="00AB4547">
        <w:tc>
          <w:tcPr>
            <w:tcW w:w="855" w:type="dxa"/>
          </w:tcPr>
          <w:p w14:paraId="4F109DE5" w14:textId="1F93CFCD" w:rsidR="00F15861" w:rsidRPr="00F754AF" w:rsidRDefault="00F15861" w:rsidP="00F15861">
            <w:pPr>
              <w:spacing w:before="60" w:after="60"/>
            </w:pPr>
            <w:r w:rsidRPr="00F754AF">
              <w:t>4.</w:t>
            </w:r>
          </w:p>
        </w:tc>
        <w:tc>
          <w:tcPr>
            <w:tcW w:w="5130" w:type="dxa"/>
          </w:tcPr>
          <w:p w14:paraId="4B863468" w14:textId="5EBA6D87" w:rsidR="00F15861" w:rsidRPr="00F754AF" w:rsidRDefault="00F15861" w:rsidP="00F15861">
            <w:pPr>
              <w:spacing w:before="60" w:after="60"/>
            </w:pPr>
            <w:r w:rsidRPr="00F754AF">
              <w:t>Inventorier les activités à risque et proposer des alternatives et/ou des mesures de mitigation</w:t>
            </w:r>
            <w:r w:rsidR="55107BBE">
              <w:t>.</w:t>
            </w:r>
          </w:p>
        </w:tc>
        <w:tc>
          <w:tcPr>
            <w:tcW w:w="2090" w:type="dxa"/>
          </w:tcPr>
          <w:p w14:paraId="769547EE" w14:textId="7A72C00D" w:rsidR="00F15861" w:rsidRPr="00F754AF" w:rsidRDefault="00F15861" w:rsidP="00F15861">
            <w:pPr>
              <w:spacing w:before="60" w:after="60"/>
            </w:pPr>
            <w:r w:rsidRPr="00F754AF">
              <w:t>Coordination</w:t>
            </w:r>
            <w:r w:rsidR="005F3CD9" w:rsidRPr="00F754AF">
              <w:t>, Administration</w:t>
            </w:r>
            <w:r w:rsidRPr="00F754AF">
              <w:t xml:space="preserve"> et </w:t>
            </w:r>
            <w:r w:rsidR="007901EC" w:rsidRPr="00F754AF">
              <w:t>S</w:t>
            </w:r>
            <w:r w:rsidRPr="00F754AF">
              <w:t>ervices aux personnes sinistrées</w:t>
            </w:r>
          </w:p>
        </w:tc>
        <w:tc>
          <w:tcPr>
            <w:tcW w:w="1843" w:type="dxa"/>
          </w:tcPr>
          <w:p w14:paraId="57F5609B" w14:textId="77777777" w:rsidR="00F15861" w:rsidRPr="00F754AF" w:rsidRDefault="00F15861" w:rsidP="00F15861">
            <w:pPr>
              <w:spacing w:before="60" w:after="60"/>
            </w:pPr>
          </w:p>
        </w:tc>
      </w:tr>
      <w:tr w:rsidR="002F2C65" w:rsidRPr="00F754AF" w14:paraId="5AC48EB2" w14:textId="77777777" w:rsidTr="00AB4547">
        <w:tc>
          <w:tcPr>
            <w:tcW w:w="855" w:type="dxa"/>
          </w:tcPr>
          <w:p w14:paraId="1F8736EB" w14:textId="0EFC556E" w:rsidR="002F2C65" w:rsidRPr="00D952C7" w:rsidRDefault="00D952C7" w:rsidP="002F2C65">
            <w:pPr>
              <w:spacing w:before="60" w:after="60"/>
            </w:pPr>
            <w:r w:rsidRPr="00D952C7">
              <w:t>5</w:t>
            </w:r>
            <w:r w:rsidR="002F2C65" w:rsidRPr="00D952C7">
              <w:t>.</w:t>
            </w:r>
          </w:p>
        </w:tc>
        <w:tc>
          <w:tcPr>
            <w:tcW w:w="5130" w:type="dxa"/>
          </w:tcPr>
          <w:p w14:paraId="21528866" w14:textId="6DACF415" w:rsidR="002F2C65" w:rsidRPr="00F754AF" w:rsidRDefault="002F2C65" w:rsidP="002F2C65">
            <w:pPr>
              <w:spacing w:before="60" w:after="60"/>
            </w:pPr>
            <w:r w:rsidRPr="00DB1E8F">
              <w:t>Faire le lien avec les partenaires externes à l’OMSC selon les besoins et les enjeux (organisme communautaire, Croix-Rouge, fournisseur de services, etc.).</w:t>
            </w:r>
          </w:p>
        </w:tc>
        <w:tc>
          <w:tcPr>
            <w:tcW w:w="2090" w:type="dxa"/>
          </w:tcPr>
          <w:p w14:paraId="76477F47" w14:textId="1F1CBD78" w:rsidR="002F2C65" w:rsidRPr="00F754AF" w:rsidRDefault="002F2C65" w:rsidP="002F2C65">
            <w:pPr>
              <w:spacing w:before="60" w:after="60"/>
            </w:pPr>
            <w:r w:rsidRPr="00DB1E8F">
              <w:t>Coordination, services techniques et services aux personnes sinistrées</w:t>
            </w:r>
          </w:p>
        </w:tc>
        <w:tc>
          <w:tcPr>
            <w:tcW w:w="1843" w:type="dxa"/>
          </w:tcPr>
          <w:p w14:paraId="2FEAB8E9" w14:textId="77777777" w:rsidR="002F2C65" w:rsidRPr="00F754AF" w:rsidRDefault="002F2C65" w:rsidP="002F2C65">
            <w:pPr>
              <w:spacing w:before="60" w:after="60"/>
            </w:pPr>
          </w:p>
        </w:tc>
      </w:tr>
      <w:tr w:rsidR="002F2C65" w:rsidRPr="00F754AF" w14:paraId="5EB5EA68" w14:textId="77777777" w:rsidTr="00AB4547">
        <w:tc>
          <w:tcPr>
            <w:tcW w:w="855" w:type="dxa"/>
          </w:tcPr>
          <w:p w14:paraId="3378854C" w14:textId="468B2817" w:rsidR="002F2C65" w:rsidRPr="00D952C7" w:rsidRDefault="00D952C7" w:rsidP="002F2C65">
            <w:pPr>
              <w:spacing w:before="60" w:after="60"/>
            </w:pPr>
            <w:r w:rsidRPr="00D952C7">
              <w:t>6</w:t>
            </w:r>
            <w:r w:rsidR="002F2C65" w:rsidRPr="00D952C7">
              <w:t>.</w:t>
            </w:r>
          </w:p>
        </w:tc>
        <w:tc>
          <w:tcPr>
            <w:tcW w:w="5130" w:type="dxa"/>
          </w:tcPr>
          <w:p w14:paraId="319E8801" w14:textId="6275DD9A" w:rsidR="002F2C65" w:rsidRPr="00F754AF" w:rsidRDefault="002F2C65" w:rsidP="002F2C65">
            <w:pPr>
              <w:spacing w:before="60" w:after="60"/>
            </w:pPr>
            <w:r w:rsidRPr="00DB1E8F">
              <w:t xml:space="preserve">S’assurer de la disponibilité en eau pour la réponse à un incendie </w:t>
            </w:r>
            <w:r>
              <w:t>et/</w:t>
            </w:r>
            <w:r w:rsidRPr="00DB1E8F">
              <w:t>ou prévoir de l’entraide en conséquence</w:t>
            </w:r>
            <w:r w:rsidR="2EF90B71">
              <w:t>.</w:t>
            </w:r>
          </w:p>
        </w:tc>
        <w:tc>
          <w:tcPr>
            <w:tcW w:w="2090" w:type="dxa"/>
          </w:tcPr>
          <w:p w14:paraId="29D46E93" w14:textId="59374AAE" w:rsidR="002F2C65" w:rsidRPr="00F754AF" w:rsidRDefault="002F2C65" w:rsidP="002F2C65">
            <w:pPr>
              <w:spacing w:before="60" w:after="60"/>
            </w:pPr>
            <w:r w:rsidRPr="00DB1E8F">
              <w:t>Incendie</w:t>
            </w:r>
          </w:p>
        </w:tc>
        <w:tc>
          <w:tcPr>
            <w:tcW w:w="1843" w:type="dxa"/>
          </w:tcPr>
          <w:p w14:paraId="55A2B992" w14:textId="77777777" w:rsidR="002F2C65" w:rsidRPr="00F754AF" w:rsidRDefault="002F2C65" w:rsidP="002F2C65">
            <w:pPr>
              <w:spacing w:before="60" w:after="60"/>
            </w:pPr>
          </w:p>
        </w:tc>
      </w:tr>
      <w:tr w:rsidR="002F2C65" w:rsidRPr="00F754AF" w14:paraId="4955F7AA" w14:textId="77777777" w:rsidTr="00AB4547">
        <w:tc>
          <w:tcPr>
            <w:tcW w:w="855" w:type="dxa"/>
          </w:tcPr>
          <w:p w14:paraId="2DFDF5D1" w14:textId="50521EFC" w:rsidR="002F2C65" w:rsidRPr="00F754AF" w:rsidRDefault="00D952C7" w:rsidP="002F2C65">
            <w:pPr>
              <w:spacing w:before="60" w:after="60"/>
            </w:pPr>
            <w:r>
              <w:t>7</w:t>
            </w:r>
            <w:r w:rsidR="002F2C65" w:rsidRPr="00F754AF">
              <w:t>.</w:t>
            </w:r>
          </w:p>
        </w:tc>
        <w:tc>
          <w:tcPr>
            <w:tcW w:w="5130" w:type="dxa"/>
          </w:tcPr>
          <w:p w14:paraId="02CC22E1" w14:textId="71F947F5" w:rsidR="002F2C65" w:rsidRPr="00F754AF" w:rsidRDefault="002F2C65" w:rsidP="002F2C65">
            <w:pPr>
              <w:spacing w:before="60" w:after="60"/>
            </w:pPr>
            <w:r w:rsidRPr="00F754AF">
              <w:t>Assurer la santé et la sécurité des employés municipaux.</w:t>
            </w:r>
          </w:p>
        </w:tc>
        <w:tc>
          <w:tcPr>
            <w:tcW w:w="2090" w:type="dxa"/>
          </w:tcPr>
          <w:p w14:paraId="6C62BDF2" w14:textId="0461FF2E" w:rsidR="002F2C65" w:rsidRPr="00F754AF" w:rsidRDefault="002F2C65" w:rsidP="002F2C65">
            <w:pPr>
              <w:spacing w:before="60" w:after="60"/>
            </w:pPr>
            <w:r w:rsidRPr="00F754AF">
              <w:t>Administration (RH)</w:t>
            </w:r>
          </w:p>
        </w:tc>
        <w:tc>
          <w:tcPr>
            <w:tcW w:w="1843" w:type="dxa"/>
          </w:tcPr>
          <w:p w14:paraId="231DCD34" w14:textId="77777777" w:rsidR="002F2C65" w:rsidRPr="00F754AF" w:rsidRDefault="002F2C65" w:rsidP="002F2C65">
            <w:pPr>
              <w:spacing w:before="60" w:after="60"/>
            </w:pPr>
          </w:p>
        </w:tc>
      </w:tr>
      <w:tr w:rsidR="002F2C65" w:rsidRPr="00F754AF" w14:paraId="088A4C55" w14:textId="77777777" w:rsidTr="00AB4547">
        <w:tc>
          <w:tcPr>
            <w:tcW w:w="855" w:type="dxa"/>
          </w:tcPr>
          <w:p w14:paraId="020B224F" w14:textId="12FBF82C" w:rsidR="002F2C65" w:rsidRPr="00F754AF" w:rsidRDefault="00D952C7" w:rsidP="002F2C65">
            <w:pPr>
              <w:spacing w:before="60" w:after="60"/>
            </w:pPr>
            <w:r>
              <w:t>8</w:t>
            </w:r>
            <w:r w:rsidR="002F2C65" w:rsidRPr="00F754AF">
              <w:t>.</w:t>
            </w:r>
          </w:p>
        </w:tc>
        <w:tc>
          <w:tcPr>
            <w:tcW w:w="5130" w:type="dxa"/>
          </w:tcPr>
          <w:p w14:paraId="002FD33F" w14:textId="1BA9FEB2" w:rsidR="002F2C65" w:rsidRPr="00F754AF" w:rsidRDefault="002F2C65" w:rsidP="002F2C65">
            <w:pPr>
              <w:spacing w:before="60" w:after="60"/>
            </w:pPr>
            <w:r w:rsidRPr="00F754AF">
              <w:t>Tenir la population informée des mesures prises par la municipalité et les sensibiliser aux mesures de prévention à préconiser et au soutien disponible.</w:t>
            </w:r>
          </w:p>
        </w:tc>
        <w:tc>
          <w:tcPr>
            <w:tcW w:w="2090" w:type="dxa"/>
          </w:tcPr>
          <w:p w14:paraId="45C7C140" w14:textId="639CC409" w:rsidR="002F2C65" w:rsidRPr="00F754AF" w:rsidRDefault="002F2C65" w:rsidP="002F2C65">
            <w:pPr>
              <w:spacing w:before="60" w:after="60"/>
            </w:pPr>
            <w:r w:rsidRPr="00F754AF">
              <w:t>Communication</w:t>
            </w:r>
          </w:p>
        </w:tc>
        <w:tc>
          <w:tcPr>
            <w:tcW w:w="1843" w:type="dxa"/>
          </w:tcPr>
          <w:p w14:paraId="1B4D88EA" w14:textId="77777777" w:rsidR="002F2C65" w:rsidRPr="00F754AF" w:rsidRDefault="002F2C65" w:rsidP="002F2C65">
            <w:pPr>
              <w:spacing w:before="60" w:after="60"/>
            </w:pPr>
          </w:p>
        </w:tc>
      </w:tr>
      <w:tr w:rsidR="002F2C65" w:rsidRPr="00F754AF" w14:paraId="27FF470A" w14:textId="77777777" w:rsidTr="00AB4547">
        <w:tc>
          <w:tcPr>
            <w:tcW w:w="855" w:type="dxa"/>
          </w:tcPr>
          <w:p w14:paraId="3C9F0BC1" w14:textId="47BCCEAC" w:rsidR="002F2C65" w:rsidRPr="00F754AF" w:rsidRDefault="00D952C7" w:rsidP="002F2C65">
            <w:pPr>
              <w:spacing w:before="60" w:after="60"/>
            </w:pPr>
            <w:r>
              <w:t>9</w:t>
            </w:r>
            <w:r w:rsidR="002F2C65" w:rsidRPr="00F754AF">
              <w:t xml:space="preserve">. </w:t>
            </w:r>
          </w:p>
        </w:tc>
        <w:tc>
          <w:tcPr>
            <w:tcW w:w="5130" w:type="dxa"/>
          </w:tcPr>
          <w:p w14:paraId="3C92D1C4" w14:textId="33DB2666" w:rsidR="002F2C65" w:rsidRPr="00F754AF" w:rsidRDefault="002F2C65" w:rsidP="002F2C65">
            <w:pPr>
              <w:spacing w:before="60" w:after="60"/>
            </w:pPr>
            <w:r w:rsidRPr="00F754AF">
              <w:rPr>
                <w:rFonts w:ascii="Calibri" w:eastAsia="Calibri" w:hAnsi="Calibri" w:cs="Calibri"/>
                <w:color w:val="000000" w:themeColor="text1"/>
              </w:rPr>
              <w:t xml:space="preserve">Ajouter des installations </w:t>
            </w:r>
            <w:r>
              <w:rPr>
                <w:rFonts w:ascii="Calibri" w:eastAsia="Calibri" w:hAnsi="Calibri" w:cs="Calibri"/>
                <w:color w:val="000000" w:themeColor="text1"/>
              </w:rPr>
              <w:t>rafraîchissantes</w:t>
            </w:r>
            <w:r w:rsidRPr="00F754AF">
              <w:rPr>
                <w:rFonts w:ascii="Calibri" w:eastAsia="Calibri" w:hAnsi="Calibri" w:cs="Calibri"/>
                <w:color w:val="000000" w:themeColor="text1"/>
              </w:rPr>
              <w:t xml:space="preserve"> temporaires et prolonger des heures d’ouverture des lieux publics climatisés et des installations aquatiques</w:t>
            </w:r>
            <w:r w:rsidR="644ACA25" w:rsidRPr="0757EB61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2090" w:type="dxa"/>
          </w:tcPr>
          <w:p w14:paraId="67862032" w14:textId="70EF60C4" w:rsidR="002F2C65" w:rsidRPr="00F754AF" w:rsidRDefault="002F2C65" w:rsidP="002F2C65">
            <w:pPr>
              <w:spacing w:before="60" w:after="60"/>
            </w:pPr>
            <w:r w:rsidRPr="00F754AF">
              <w:t>Services techniques et Services aux personnes sinistrées</w:t>
            </w:r>
          </w:p>
        </w:tc>
        <w:tc>
          <w:tcPr>
            <w:tcW w:w="1843" w:type="dxa"/>
          </w:tcPr>
          <w:p w14:paraId="1F8E0FC2" w14:textId="77777777" w:rsidR="002F2C65" w:rsidRPr="00F754AF" w:rsidRDefault="002F2C65" w:rsidP="002F2C65">
            <w:pPr>
              <w:spacing w:before="60" w:after="60"/>
            </w:pPr>
          </w:p>
        </w:tc>
      </w:tr>
      <w:tr w:rsidR="002F2C65" w:rsidRPr="00F754AF" w14:paraId="4B2B2A64" w14:textId="77777777" w:rsidTr="00AB4547">
        <w:tc>
          <w:tcPr>
            <w:tcW w:w="855" w:type="dxa"/>
          </w:tcPr>
          <w:p w14:paraId="48144260" w14:textId="141FD4A4" w:rsidR="002F2C65" w:rsidRPr="00F754AF" w:rsidRDefault="00D952C7" w:rsidP="002F2C65">
            <w:pPr>
              <w:spacing w:before="60" w:after="60"/>
            </w:pPr>
            <w:r>
              <w:t>10</w:t>
            </w:r>
            <w:r w:rsidR="002F2C65" w:rsidRPr="00F754AF">
              <w:t xml:space="preserve">. </w:t>
            </w:r>
          </w:p>
        </w:tc>
        <w:tc>
          <w:tcPr>
            <w:tcW w:w="5130" w:type="dxa"/>
          </w:tcPr>
          <w:p w14:paraId="4C4326E7" w14:textId="02805A49" w:rsidR="002F2C65" w:rsidRPr="00F754AF" w:rsidRDefault="002F2C65" w:rsidP="002F2C65">
            <w:pPr>
              <w:spacing w:before="60" w:after="60"/>
            </w:pPr>
            <w:r w:rsidRPr="00F754AF">
              <w:t xml:space="preserve">Surveiller la production et la consommation d’eau potable et au besoin, </w:t>
            </w:r>
            <w:r>
              <w:t>publier</w:t>
            </w:r>
            <w:r w:rsidRPr="00F754AF">
              <w:t xml:space="preserve"> un communiqué.</w:t>
            </w:r>
          </w:p>
        </w:tc>
        <w:tc>
          <w:tcPr>
            <w:tcW w:w="2090" w:type="dxa"/>
          </w:tcPr>
          <w:p w14:paraId="47385771" w14:textId="2D4D6CF0" w:rsidR="002F2C65" w:rsidRPr="00F754AF" w:rsidRDefault="002F2C65" w:rsidP="002F2C65">
            <w:pPr>
              <w:spacing w:before="60" w:after="60"/>
            </w:pPr>
            <w:r w:rsidRPr="00F754AF">
              <w:t>Services techniques et Communication</w:t>
            </w:r>
          </w:p>
        </w:tc>
        <w:tc>
          <w:tcPr>
            <w:tcW w:w="1843" w:type="dxa"/>
          </w:tcPr>
          <w:p w14:paraId="577F56A0" w14:textId="77777777" w:rsidR="002F2C65" w:rsidRPr="00F754AF" w:rsidRDefault="002F2C65" w:rsidP="002F2C65">
            <w:pPr>
              <w:spacing w:before="60" w:after="60"/>
            </w:pPr>
          </w:p>
        </w:tc>
      </w:tr>
      <w:tr w:rsidR="00370881" w:rsidRPr="00F754AF" w14:paraId="61C5FDF3" w14:textId="77777777" w:rsidTr="00AB4547">
        <w:tc>
          <w:tcPr>
            <w:tcW w:w="855" w:type="dxa"/>
          </w:tcPr>
          <w:p w14:paraId="5D209DCF" w14:textId="10DF33CA" w:rsidR="00370881" w:rsidRPr="00F754AF" w:rsidRDefault="00D952C7" w:rsidP="00370881">
            <w:pPr>
              <w:spacing w:before="60" w:after="60"/>
            </w:pPr>
            <w:r>
              <w:t>11</w:t>
            </w:r>
            <w:r w:rsidR="00370881" w:rsidRPr="00F754AF">
              <w:t xml:space="preserve">. </w:t>
            </w:r>
          </w:p>
        </w:tc>
        <w:tc>
          <w:tcPr>
            <w:tcW w:w="5130" w:type="dxa"/>
          </w:tcPr>
          <w:p w14:paraId="4752F1B4" w14:textId="4727C5D4" w:rsidR="00370881" w:rsidRPr="00F754AF" w:rsidRDefault="00370881" w:rsidP="00370881">
            <w:pPr>
              <w:spacing w:before="60" w:after="60"/>
            </w:pPr>
            <w:r w:rsidRPr="00DB1E8F">
              <w:t xml:space="preserve">Contacter les personnes vulnérables connues de la municipalité </w:t>
            </w:r>
            <w:r>
              <w:t xml:space="preserve">ainsi que les partenaires de proximité (organismes communautaires ou bénévoles, clubs sociaux, etc.) </w:t>
            </w:r>
            <w:r w:rsidRPr="00DB1E8F">
              <w:t>pour s’assurer de leur bien-être</w:t>
            </w:r>
            <w:r>
              <w:t xml:space="preserve"> et qu’ils aient reçu l’information</w:t>
            </w:r>
            <w:r w:rsidRPr="00DB1E8F">
              <w:t>.</w:t>
            </w:r>
          </w:p>
        </w:tc>
        <w:tc>
          <w:tcPr>
            <w:tcW w:w="2090" w:type="dxa"/>
          </w:tcPr>
          <w:p w14:paraId="540F689F" w14:textId="7DD3965D" w:rsidR="00370881" w:rsidRPr="00F754AF" w:rsidRDefault="00370881" w:rsidP="00370881">
            <w:pPr>
              <w:spacing w:before="60" w:after="60"/>
            </w:pPr>
            <w:r w:rsidRPr="00F754AF">
              <w:t>Services aux personnes sinistrées</w:t>
            </w:r>
          </w:p>
        </w:tc>
        <w:tc>
          <w:tcPr>
            <w:tcW w:w="1843" w:type="dxa"/>
          </w:tcPr>
          <w:p w14:paraId="6E2D7A9E" w14:textId="77777777" w:rsidR="00370881" w:rsidRPr="00F754AF" w:rsidRDefault="00370881" w:rsidP="00370881">
            <w:pPr>
              <w:spacing w:before="60" w:after="60"/>
            </w:pPr>
          </w:p>
        </w:tc>
      </w:tr>
    </w:tbl>
    <w:p w14:paraId="2DF5FC59" w14:textId="76B3EF53" w:rsidR="0009111F" w:rsidRDefault="0009111F">
      <w:pPr>
        <w:spacing w:after="200"/>
      </w:pPr>
    </w:p>
    <w:p w14:paraId="546FABF2" w14:textId="77777777" w:rsidR="00735C9F" w:rsidRDefault="00735C9F" w:rsidP="00CB4A8E"/>
    <w:p w14:paraId="61698559" w14:textId="77777777" w:rsidR="00AB4547" w:rsidRDefault="00AB4547" w:rsidP="00CB4A8E"/>
    <w:p w14:paraId="6CBAD650" w14:textId="77777777" w:rsidR="008C2CB0" w:rsidRDefault="008C2CB0" w:rsidP="00CB4A8E"/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855"/>
        <w:gridCol w:w="5070"/>
        <w:gridCol w:w="2008"/>
        <w:gridCol w:w="1985"/>
      </w:tblGrid>
      <w:tr w:rsidR="00735C9F" w:rsidRPr="00DB1E8F" w14:paraId="00B200CC" w14:textId="77777777" w:rsidTr="00DF651A">
        <w:tc>
          <w:tcPr>
            <w:tcW w:w="9918" w:type="dxa"/>
            <w:gridSpan w:val="4"/>
            <w:shd w:val="clear" w:color="auto" w:fill="FF0000"/>
          </w:tcPr>
          <w:p w14:paraId="28312700" w14:textId="7ACFC842" w:rsidR="00735C9F" w:rsidRPr="00270D07" w:rsidRDefault="00563724" w:rsidP="008823F9">
            <w:pPr>
              <w:spacing w:before="60" w:after="60"/>
              <w:jc w:val="center"/>
              <w:rPr>
                <w:b/>
                <w:bCs/>
              </w:rPr>
            </w:pPr>
            <w:r w:rsidRPr="00270D07">
              <w:rPr>
                <w:b/>
                <w:bCs/>
              </w:rPr>
              <w:t>I</w:t>
            </w:r>
            <w:r w:rsidR="00735C9F" w:rsidRPr="00270D07">
              <w:rPr>
                <w:b/>
                <w:bCs/>
              </w:rPr>
              <w:t>NTERVENTION</w:t>
            </w:r>
          </w:p>
        </w:tc>
      </w:tr>
      <w:tr w:rsidR="00735C9F" w:rsidRPr="00DB1E8F" w14:paraId="415D805F" w14:textId="77777777" w:rsidTr="0757EB61">
        <w:tc>
          <w:tcPr>
            <w:tcW w:w="855" w:type="dxa"/>
          </w:tcPr>
          <w:p w14:paraId="47D544C3" w14:textId="14E0E65B" w:rsidR="00735C9F" w:rsidRPr="00DB1E8F" w:rsidRDefault="59E92A9B" w:rsidP="008823F9">
            <w:pPr>
              <w:spacing w:before="60" w:after="60"/>
              <w:jc w:val="center"/>
            </w:pPr>
            <w:r>
              <w:t>ITEM</w:t>
            </w:r>
            <w:r w:rsidR="03FB6812">
              <w:t>S</w:t>
            </w:r>
          </w:p>
        </w:tc>
        <w:tc>
          <w:tcPr>
            <w:tcW w:w="5070" w:type="dxa"/>
          </w:tcPr>
          <w:p w14:paraId="5BBBBE96" w14:textId="4B811376" w:rsidR="00735C9F" w:rsidRPr="00DB1E8F" w:rsidRDefault="00735C9F" w:rsidP="008823F9">
            <w:pPr>
              <w:spacing w:before="60" w:after="60"/>
              <w:jc w:val="center"/>
            </w:pPr>
            <w:r w:rsidRPr="00DB1E8F">
              <w:t>ACTION</w:t>
            </w:r>
            <w:r w:rsidR="00774C03">
              <w:t>S</w:t>
            </w:r>
          </w:p>
        </w:tc>
        <w:tc>
          <w:tcPr>
            <w:tcW w:w="2008" w:type="dxa"/>
          </w:tcPr>
          <w:p w14:paraId="4C8B6C50" w14:textId="31D46B10" w:rsidR="00735C9F" w:rsidRPr="00DB1E8F" w:rsidRDefault="00735C9F" w:rsidP="008823F9">
            <w:pPr>
              <w:spacing w:before="60" w:after="60"/>
              <w:jc w:val="center"/>
            </w:pPr>
            <w:r w:rsidRPr="00DB1E8F">
              <w:t>RESPONSABLE</w:t>
            </w:r>
            <w:r w:rsidR="00774C03">
              <w:t>S</w:t>
            </w:r>
          </w:p>
        </w:tc>
        <w:tc>
          <w:tcPr>
            <w:tcW w:w="1985" w:type="dxa"/>
          </w:tcPr>
          <w:p w14:paraId="1BC72184" w14:textId="77777777" w:rsidR="00735C9F" w:rsidRPr="00DB1E8F" w:rsidRDefault="00735C9F" w:rsidP="008823F9">
            <w:pPr>
              <w:spacing w:before="60" w:after="60"/>
              <w:jc w:val="center"/>
            </w:pPr>
            <w:r w:rsidRPr="00DB1E8F">
              <w:t>ACTIONS RÉALISÉES</w:t>
            </w:r>
          </w:p>
        </w:tc>
      </w:tr>
      <w:tr w:rsidR="00735C9F" w:rsidRPr="00DB1E8F" w14:paraId="4870EEFF" w14:textId="77777777" w:rsidTr="0757EB61">
        <w:tc>
          <w:tcPr>
            <w:tcW w:w="855" w:type="dxa"/>
          </w:tcPr>
          <w:p w14:paraId="3B1297ED" w14:textId="77777777" w:rsidR="00735C9F" w:rsidRPr="00DB1E8F" w:rsidRDefault="00735C9F" w:rsidP="008823F9">
            <w:pPr>
              <w:spacing w:before="60" w:after="60"/>
            </w:pPr>
            <w:r w:rsidRPr="00DB1E8F">
              <w:t>1.</w:t>
            </w:r>
          </w:p>
        </w:tc>
        <w:tc>
          <w:tcPr>
            <w:tcW w:w="5070" w:type="dxa"/>
          </w:tcPr>
          <w:p w14:paraId="535B29A7" w14:textId="35F3E4C3" w:rsidR="00735C9F" w:rsidRPr="00DB1E8F" w:rsidRDefault="00397D85" w:rsidP="008823F9">
            <w:pPr>
              <w:spacing w:before="60" w:after="60"/>
            </w:pPr>
            <w:r w:rsidRPr="00DB1E8F">
              <w:t>L</w:t>
            </w:r>
            <w:r w:rsidR="00FA005F" w:rsidRPr="00DB1E8F">
              <w:t>’</w:t>
            </w:r>
            <w:r w:rsidR="00CE12F8" w:rsidRPr="00DB1E8F">
              <w:t>OMSC</w:t>
            </w:r>
            <w:r w:rsidRPr="00DB1E8F">
              <w:t xml:space="preserve"> est en intervention</w:t>
            </w:r>
            <w:r w:rsidR="002825C8" w:rsidRPr="00DB1E8F">
              <w:t xml:space="preserve"> pour répondre </w:t>
            </w:r>
            <w:r w:rsidR="004278D8" w:rsidRPr="00DB1E8F">
              <w:t>à l’</w:t>
            </w:r>
            <w:r w:rsidR="009337B8">
              <w:t>événement</w:t>
            </w:r>
            <w:r w:rsidR="008704E7" w:rsidRPr="00DB1E8F">
              <w:t xml:space="preserve"> de chaleur extrême</w:t>
            </w:r>
            <w:r w:rsidRPr="00DB1E8F">
              <w:t>.</w:t>
            </w:r>
          </w:p>
        </w:tc>
        <w:tc>
          <w:tcPr>
            <w:tcW w:w="2008" w:type="dxa"/>
          </w:tcPr>
          <w:p w14:paraId="6B59BB3D" w14:textId="17C4FF37" w:rsidR="00735C9F" w:rsidRPr="00DB1E8F" w:rsidRDefault="00CE12F8" w:rsidP="008823F9">
            <w:pPr>
              <w:spacing w:before="60" w:after="60"/>
            </w:pPr>
            <w:r w:rsidRPr="00DB1E8F">
              <w:t>Coordination</w:t>
            </w:r>
          </w:p>
        </w:tc>
        <w:tc>
          <w:tcPr>
            <w:tcW w:w="1985" w:type="dxa"/>
          </w:tcPr>
          <w:p w14:paraId="6C710F9D" w14:textId="77777777" w:rsidR="00735C9F" w:rsidRPr="00DB1E8F" w:rsidRDefault="00735C9F" w:rsidP="008823F9">
            <w:pPr>
              <w:spacing w:before="60" w:after="60"/>
            </w:pPr>
          </w:p>
        </w:tc>
      </w:tr>
      <w:tr w:rsidR="00735C9F" w:rsidRPr="00DB1E8F" w14:paraId="12E40EE2" w14:textId="77777777" w:rsidTr="0757EB61">
        <w:tc>
          <w:tcPr>
            <w:tcW w:w="855" w:type="dxa"/>
          </w:tcPr>
          <w:p w14:paraId="2F8D9B4F" w14:textId="77777777" w:rsidR="00735C9F" w:rsidRPr="00DB1E8F" w:rsidRDefault="00735C9F" w:rsidP="008823F9">
            <w:pPr>
              <w:spacing w:before="60" w:after="60"/>
            </w:pPr>
            <w:r w:rsidRPr="00DB1E8F">
              <w:t>2.</w:t>
            </w:r>
          </w:p>
        </w:tc>
        <w:tc>
          <w:tcPr>
            <w:tcW w:w="5070" w:type="dxa"/>
          </w:tcPr>
          <w:p w14:paraId="668BE40A" w14:textId="55D71858" w:rsidR="00735C9F" w:rsidRPr="00DB1E8F" w:rsidRDefault="002C731B" w:rsidP="008823F9">
            <w:pPr>
              <w:spacing w:before="60" w:after="60"/>
            </w:pPr>
            <w:r w:rsidRPr="00DB1E8F">
              <w:t xml:space="preserve">Transmettre à l’OMSC la correspondance de la </w:t>
            </w:r>
            <w:proofErr w:type="spellStart"/>
            <w:r w:rsidRPr="00DB1E8F">
              <w:t>DSPu</w:t>
            </w:r>
            <w:proofErr w:type="spellEnd"/>
            <w:r w:rsidR="00014404">
              <w:t>-BSL</w:t>
            </w:r>
            <w:r w:rsidRPr="00DB1E8F">
              <w:t xml:space="preserve"> avisant du passage en mode Intervention.</w:t>
            </w:r>
          </w:p>
        </w:tc>
        <w:tc>
          <w:tcPr>
            <w:tcW w:w="2008" w:type="dxa"/>
          </w:tcPr>
          <w:p w14:paraId="1FB83245" w14:textId="1341FC2A" w:rsidR="00735C9F" w:rsidRPr="00DB1E8F" w:rsidRDefault="002C731B" w:rsidP="008823F9">
            <w:pPr>
              <w:spacing w:before="60" w:after="60"/>
            </w:pPr>
            <w:r w:rsidRPr="00DB1E8F">
              <w:t>Coordination</w:t>
            </w:r>
          </w:p>
        </w:tc>
        <w:tc>
          <w:tcPr>
            <w:tcW w:w="1985" w:type="dxa"/>
          </w:tcPr>
          <w:p w14:paraId="786D4459" w14:textId="77777777" w:rsidR="00735C9F" w:rsidRPr="00DB1E8F" w:rsidRDefault="00735C9F" w:rsidP="008823F9">
            <w:pPr>
              <w:spacing w:before="60" w:after="60"/>
            </w:pPr>
          </w:p>
        </w:tc>
      </w:tr>
      <w:tr w:rsidR="00482249" w:rsidRPr="00DB1E8F" w14:paraId="322051C8" w14:textId="77777777" w:rsidTr="0757EB61">
        <w:tc>
          <w:tcPr>
            <w:tcW w:w="855" w:type="dxa"/>
          </w:tcPr>
          <w:p w14:paraId="521BB404" w14:textId="77777777" w:rsidR="00482249" w:rsidRPr="00DB1E8F" w:rsidRDefault="00482249" w:rsidP="00482249">
            <w:pPr>
              <w:spacing w:before="60" w:after="60"/>
            </w:pPr>
            <w:r w:rsidRPr="00DB1E8F">
              <w:t>3.</w:t>
            </w:r>
          </w:p>
        </w:tc>
        <w:tc>
          <w:tcPr>
            <w:tcW w:w="5070" w:type="dxa"/>
          </w:tcPr>
          <w:p w14:paraId="0BD5D4F9" w14:textId="73D67273" w:rsidR="00482249" w:rsidRPr="00DB1E8F" w:rsidRDefault="00482249" w:rsidP="00482249">
            <w:pPr>
              <w:spacing w:before="60" w:after="60"/>
            </w:pPr>
            <w:r w:rsidRPr="00DB1E8F">
              <w:t>Aviser le COG s’il y a des enjeux réels ou anticipés</w:t>
            </w:r>
            <w:r w:rsidR="582EE948">
              <w:t>.</w:t>
            </w:r>
          </w:p>
        </w:tc>
        <w:tc>
          <w:tcPr>
            <w:tcW w:w="2008" w:type="dxa"/>
          </w:tcPr>
          <w:p w14:paraId="25580DEE" w14:textId="2A7961B5" w:rsidR="00482249" w:rsidRPr="00DB1E8F" w:rsidRDefault="00482249" w:rsidP="00482249">
            <w:pPr>
              <w:spacing w:before="60" w:after="60"/>
            </w:pPr>
            <w:r w:rsidRPr="00DB1E8F">
              <w:t>Coordination</w:t>
            </w:r>
          </w:p>
        </w:tc>
        <w:tc>
          <w:tcPr>
            <w:tcW w:w="1985" w:type="dxa"/>
          </w:tcPr>
          <w:p w14:paraId="3E1B2327" w14:textId="77777777" w:rsidR="00482249" w:rsidRPr="00DB1E8F" w:rsidRDefault="00482249" w:rsidP="00482249">
            <w:pPr>
              <w:spacing w:before="60" w:after="60"/>
            </w:pPr>
          </w:p>
        </w:tc>
      </w:tr>
      <w:tr w:rsidR="00520FD3" w:rsidRPr="00DB1E8F" w14:paraId="48075E9A" w14:textId="77777777" w:rsidTr="0757EB61">
        <w:tc>
          <w:tcPr>
            <w:tcW w:w="855" w:type="dxa"/>
          </w:tcPr>
          <w:p w14:paraId="1CEE2B7E" w14:textId="77777777" w:rsidR="00520FD3" w:rsidRPr="00DB1E8F" w:rsidRDefault="00520FD3" w:rsidP="00520FD3">
            <w:pPr>
              <w:spacing w:before="60" w:after="60"/>
            </w:pPr>
            <w:r w:rsidRPr="00DB1E8F">
              <w:t>4.</w:t>
            </w:r>
          </w:p>
        </w:tc>
        <w:tc>
          <w:tcPr>
            <w:tcW w:w="5070" w:type="dxa"/>
          </w:tcPr>
          <w:p w14:paraId="78073F56" w14:textId="43AF06C1" w:rsidR="00520FD3" w:rsidRPr="00DB1E8F" w:rsidRDefault="00520FD3" w:rsidP="00520FD3">
            <w:pPr>
              <w:spacing w:before="60" w:after="60"/>
            </w:pPr>
            <w:r w:rsidRPr="00DB1E8F">
              <w:t>Faire le lien avec les partenaires externes à l’OMSC selon les besoins et les enjeux</w:t>
            </w:r>
            <w:r w:rsidR="0052385B" w:rsidRPr="00DB1E8F">
              <w:t xml:space="preserve"> (organisme communautaire</w:t>
            </w:r>
            <w:r w:rsidR="00B07A87" w:rsidRPr="00DB1E8F">
              <w:t>, Croix-Rouge</w:t>
            </w:r>
            <w:r w:rsidR="002B5D41" w:rsidRPr="00DB1E8F">
              <w:t>, fournisseur de services, etc.)</w:t>
            </w:r>
            <w:r w:rsidRPr="00DB1E8F">
              <w:t>.</w:t>
            </w:r>
          </w:p>
        </w:tc>
        <w:tc>
          <w:tcPr>
            <w:tcW w:w="2008" w:type="dxa"/>
          </w:tcPr>
          <w:p w14:paraId="4915B9C8" w14:textId="01FA4A32" w:rsidR="00520FD3" w:rsidRPr="00DB1E8F" w:rsidRDefault="00520FD3" w:rsidP="00520FD3">
            <w:pPr>
              <w:spacing w:before="60" w:after="60"/>
            </w:pPr>
            <w:r w:rsidRPr="00DB1E8F">
              <w:t>Coordination</w:t>
            </w:r>
            <w:r w:rsidR="00602F69" w:rsidRPr="00DB1E8F">
              <w:t>, services techniques et services aux personnes sinistrées</w:t>
            </w:r>
          </w:p>
        </w:tc>
        <w:tc>
          <w:tcPr>
            <w:tcW w:w="1985" w:type="dxa"/>
          </w:tcPr>
          <w:p w14:paraId="61850B17" w14:textId="77777777" w:rsidR="00520FD3" w:rsidRPr="00DB1E8F" w:rsidRDefault="00520FD3" w:rsidP="00520FD3">
            <w:pPr>
              <w:spacing w:before="60" w:after="60"/>
            </w:pPr>
          </w:p>
        </w:tc>
      </w:tr>
      <w:tr w:rsidR="00C43F58" w:rsidRPr="00DB1E8F" w14:paraId="121560B3" w14:textId="77777777" w:rsidTr="0757EB61">
        <w:tc>
          <w:tcPr>
            <w:tcW w:w="855" w:type="dxa"/>
          </w:tcPr>
          <w:p w14:paraId="05B76328" w14:textId="3CE664FF" w:rsidR="00C43F58" w:rsidRPr="00DB1E8F" w:rsidRDefault="008237D0" w:rsidP="00C43F58">
            <w:pPr>
              <w:spacing w:before="60" w:after="60"/>
            </w:pPr>
            <w:r w:rsidRPr="00DB1E8F">
              <w:t>5.</w:t>
            </w:r>
          </w:p>
        </w:tc>
        <w:tc>
          <w:tcPr>
            <w:tcW w:w="5070" w:type="dxa"/>
          </w:tcPr>
          <w:p w14:paraId="67639A3E" w14:textId="219AF0D9" w:rsidR="00C43F58" w:rsidRPr="00DB1E8F" w:rsidRDefault="00C43F58" w:rsidP="00C43F58">
            <w:pPr>
              <w:spacing w:before="60" w:after="60"/>
            </w:pPr>
            <w:r w:rsidRPr="00DB1E8F">
              <w:t xml:space="preserve">S’assurer de la disponibilité en eau pour la réponse à un incendie </w:t>
            </w:r>
            <w:r w:rsidR="00E97B76">
              <w:t>et/</w:t>
            </w:r>
            <w:r w:rsidRPr="00DB1E8F">
              <w:t>ou prévoir de l’entraide en conséquence</w:t>
            </w:r>
            <w:r w:rsidR="60C7D504">
              <w:t>.</w:t>
            </w:r>
          </w:p>
        </w:tc>
        <w:tc>
          <w:tcPr>
            <w:tcW w:w="2008" w:type="dxa"/>
          </w:tcPr>
          <w:p w14:paraId="73213CDF" w14:textId="3B67AD14" w:rsidR="00C43F58" w:rsidRPr="00DB1E8F" w:rsidRDefault="00C43F58" w:rsidP="00C43F58">
            <w:pPr>
              <w:spacing w:before="60" w:after="60"/>
            </w:pPr>
            <w:r w:rsidRPr="00DB1E8F">
              <w:t>Incendie</w:t>
            </w:r>
          </w:p>
        </w:tc>
        <w:tc>
          <w:tcPr>
            <w:tcW w:w="1985" w:type="dxa"/>
          </w:tcPr>
          <w:p w14:paraId="5D293CFB" w14:textId="77777777" w:rsidR="00C43F58" w:rsidRPr="00DB1E8F" w:rsidRDefault="00C43F58" w:rsidP="00C43F58">
            <w:pPr>
              <w:spacing w:before="60" w:after="60"/>
            </w:pPr>
          </w:p>
        </w:tc>
      </w:tr>
      <w:tr w:rsidR="00C43F58" w:rsidRPr="00DB1E8F" w14:paraId="74C9DAEE" w14:textId="77777777" w:rsidTr="0757EB61">
        <w:tc>
          <w:tcPr>
            <w:tcW w:w="855" w:type="dxa"/>
          </w:tcPr>
          <w:p w14:paraId="5DC50D57" w14:textId="1573F19E" w:rsidR="00C43F58" w:rsidRPr="00DB1E8F" w:rsidRDefault="008237D0" w:rsidP="00C43F58">
            <w:pPr>
              <w:spacing w:before="60" w:after="60"/>
            </w:pPr>
            <w:r w:rsidRPr="00DB1E8F">
              <w:t>6</w:t>
            </w:r>
            <w:r w:rsidR="00C43F58" w:rsidRPr="00DB1E8F">
              <w:t>.</w:t>
            </w:r>
          </w:p>
        </w:tc>
        <w:tc>
          <w:tcPr>
            <w:tcW w:w="5070" w:type="dxa"/>
          </w:tcPr>
          <w:p w14:paraId="6B9DA2D0" w14:textId="69086704" w:rsidR="00C43F58" w:rsidRPr="00DB1E8F" w:rsidRDefault="00C43F58" w:rsidP="00C43F58">
            <w:pPr>
              <w:spacing w:before="60" w:after="60"/>
            </w:pPr>
            <w:r w:rsidRPr="00DB1E8F">
              <w:t>Assurer la santé et la sécurité des employés municipaux.</w:t>
            </w:r>
          </w:p>
        </w:tc>
        <w:tc>
          <w:tcPr>
            <w:tcW w:w="2008" w:type="dxa"/>
          </w:tcPr>
          <w:p w14:paraId="197BE819" w14:textId="0264EE1B" w:rsidR="00C43F58" w:rsidRPr="00DB1E8F" w:rsidRDefault="00C43F58" w:rsidP="00C43F58">
            <w:pPr>
              <w:spacing w:before="60" w:after="60"/>
            </w:pPr>
            <w:r w:rsidRPr="00DB1E8F">
              <w:t>Administration (RH)</w:t>
            </w:r>
          </w:p>
        </w:tc>
        <w:tc>
          <w:tcPr>
            <w:tcW w:w="1985" w:type="dxa"/>
          </w:tcPr>
          <w:p w14:paraId="4183B52A" w14:textId="77777777" w:rsidR="00C43F58" w:rsidRPr="00DB1E8F" w:rsidRDefault="00C43F58" w:rsidP="00C43F58">
            <w:pPr>
              <w:spacing w:before="60" w:after="60"/>
            </w:pPr>
          </w:p>
        </w:tc>
      </w:tr>
      <w:tr w:rsidR="00F06564" w:rsidRPr="00DB1E8F" w14:paraId="3BDD9DDD" w14:textId="77777777" w:rsidTr="0757EB61">
        <w:tc>
          <w:tcPr>
            <w:tcW w:w="855" w:type="dxa"/>
          </w:tcPr>
          <w:p w14:paraId="2E4AFBC8" w14:textId="2FEB1233" w:rsidR="00F06564" w:rsidRPr="00DB1E8F" w:rsidRDefault="00F06564" w:rsidP="00F06564">
            <w:pPr>
              <w:spacing w:before="60" w:after="60"/>
            </w:pPr>
            <w:r w:rsidRPr="00DB1E8F">
              <w:t>7.</w:t>
            </w:r>
          </w:p>
        </w:tc>
        <w:tc>
          <w:tcPr>
            <w:tcW w:w="5070" w:type="dxa"/>
          </w:tcPr>
          <w:p w14:paraId="0DA9F0CA" w14:textId="31B09832" w:rsidR="00F06564" w:rsidRPr="00DB1E8F" w:rsidRDefault="007A591F" w:rsidP="00F06564">
            <w:pPr>
              <w:spacing w:before="60" w:after="60"/>
            </w:pPr>
            <w:r>
              <w:t>Assurer le suivi des dépenses supplémentaires</w:t>
            </w:r>
            <w:r w:rsidR="00004E05">
              <w:t xml:space="preserve"> associées à la gestion de l’événement</w:t>
            </w:r>
            <w:r w:rsidR="008C22DB">
              <w:t xml:space="preserve"> de chaleur extrême.</w:t>
            </w:r>
          </w:p>
        </w:tc>
        <w:tc>
          <w:tcPr>
            <w:tcW w:w="2008" w:type="dxa"/>
          </w:tcPr>
          <w:p w14:paraId="4B8733A6" w14:textId="34ED813F" w:rsidR="00F06564" w:rsidRPr="00DB1E8F" w:rsidRDefault="008C22DB" w:rsidP="00F06564">
            <w:pPr>
              <w:spacing w:before="60" w:after="60"/>
            </w:pPr>
            <w:r>
              <w:t>Administration</w:t>
            </w:r>
          </w:p>
        </w:tc>
        <w:tc>
          <w:tcPr>
            <w:tcW w:w="1985" w:type="dxa"/>
          </w:tcPr>
          <w:p w14:paraId="1CD53EF9" w14:textId="77777777" w:rsidR="00F06564" w:rsidRPr="00DB1E8F" w:rsidRDefault="00F06564" w:rsidP="00F06564">
            <w:pPr>
              <w:spacing w:before="60" w:after="60"/>
            </w:pPr>
          </w:p>
        </w:tc>
      </w:tr>
      <w:tr w:rsidR="00F06564" w:rsidRPr="00DB1E8F" w14:paraId="4D4C1F2F" w14:textId="77777777" w:rsidTr="0757EB61">
        <w:tc>
          <w:tcPr>
            <w:tcW w:w="855" w:type="dxa"/>
          </w:tcPr>
          <w:p w14:paraId="7EE0D205" w14:textId="68260212" w:rsidR="00F06564" w:rsidRPr="00DB1E8F" w:rsidRDefault="00F06564" w:rsidP="00F06564">
            <w:pPr>
              <w:spacing w:before="60" w:after="60"/>
            </w:pPr>
            <w:r w:rsidRPr="00DB1E8F">
              <w:t>8.</w:t>
            </w:r>
          </w:p>
        </w:tc>
        <w:tc>
          <w:tcPr>
            <w:tcW w:w="5070" w:type="dxa"/>
          </w:tcPr>
          <w:p w14:paraId="11E609DF" w14:textId="22909E34" w:rsidR="00F06564" w:rsidRPr="00DB1E8F" w:rsidRDefault="00F06564" w:rsidP="00F06564">
            <w:pPr>
              <w:spacing w:before="60" w:after="60"/>
            </w:pPr>
            <w:r w:rsidRPr="00DB1E8F">
              <w:t xml:space="preserve">Tenir la population informée des mesures prises par la municipalité, des lieux de refuge thermique disponibles pour se </w:t>
            </w:r>
            <w:r w:rsidRPr="00BB5D85">
              <w:t xml:space="preserve">rafraîchir </w:t>
            </w:r>
            <w:r w:rsidR="007B7CE0" w:rsidRPr="00BB5D85">
              <w:t>et y intégrer les message</w:t>
            </w:r>
            <w:r w:rsidR="00C979F6" w:rsidRPr="00BB5D85">
              <w:t>s</w:t>
            </w:r>
            <w:r w:rsidR="008F4E1D" w:rsidRPr="00BB5D85">
              <w:t xml:space="preserve"> à la population</w:t>
            </w:r>
            <w:r w:rsidR="007B7CE0" w:rsidRPr="00BB5D85">
              <w:t xml:space="preserve"> </w:t>
            </w:r>
            <w:r w:rsidR="00C979F6" w:rsidRPr="00BB5D85">
              <w:t>reçus</w:t>
            </w:r>
            <w:r w:rsidR="007B7CE0" w:rsidRPr="00BB5D85">
              <w:t xml:space="preserve"> </w:t>
            </w:r>
            <w:r w:rsidR="008F4E1D" w:rsidRPr="00BB5D85">
              <w:t xml:space="preserve">de </w:t>
            </w:r>
            <w:r w:rsidR="007B7CE0" w:rsidRPr="00BB5D85">
              <w:t xml:space="preserve">la </w:t>
            </w:r>
            <w:proofErr w:type="spellStart"/>
            <w:r w:rsidR="007B7CE0" w:rsidRPr="00BB5D85">
              <w:t>DSP</w:t>
            </w:r>
            <w:r w:rsidR="008F4E1D" w:rsidRPr="00BB5D85">
              <w:t>u</w:t>
            </w:r>
            <w:proofErr w:type="spellEnd"/>
            <w:r w:rsidR="00C05193">
              <w:t>-BSL</w:t>
            </w:r>
            <w:r w:rsidRPr="00BB5D85">
              <w:t>.</w:t>
            </w:r>
          </w:p>
        </w:tc>
        <w:tc>
          <w:tcPr>
            <w:tcW w:w="2008" w:type="dxa"/>
          </w:tcPr>
          <w:p w14:paraId="411573D2" w14:textId="6422BBB1" w:rsidR="00F06564" w:rsidRPr="00DB1E8F" w:rsidRDefault="00F06564" w:rsidP="00F06564">
            <w:pPr>
              <w:spacing w:before="60" w:after="60"/>
            </w:pPr>
            <w:r w:rsidRPr="00DB1E8F">
              <w:t>Communication</w:t>
            </w:r>
          </w:p>
        </w:tc>
        <w:tc>
          <w:tcPr>
            <w:tcW w:w="1985" w:type="dxa"/>
          </w:tcPr>
          <w:p w14:paraId="6F0927E3" w14:textId="77777777" w:rsidR="00F06564" w:rsidRPr="00DB1E8F" w:rsidRDefault="00F06564" w:rsidP="00F06564">
            <w:pPr>
              <w:spacing w:before="60" w:after="60"/>
            </w:pPr>
          </w:p>
        </w:tc>
      </w:tr>
      <w:tr w:rsidR="00F06564" w:rsidRPr="00DB1E8F" w14:paraId="7F5CE807" w14:textId="77777777" w:rsidTr="0757EB61">
        <w:tc>
          <w:tcPr>
            <w:tcW w:w="855" w:type="dxa"/>
          </w:tcPr>
          <w:p w14:paraId="71004AF3" w14:textId="152A5AB0" w:rsidR="00F06564" w:rsidRPr="00DB1E8F" w:rsidRDefault="00F06564" w:rsidP="00F06564">
            <w:pPr>
              <w:spacing w:before="60" w:after="60"/>
            </w:pPr>
            <w:r w:rsidRPr="00DB1E8F">
              <w:t>9.</w:t>
            </w:r>
          </w:p>
        </w:tc>
        <w:tc>
          <w:tcPr>
            <w:tcW w:w="5070" w:type="dxa"/>
          </w:tcPr>
          <w:p w14:paraId="33484EA7" w14:textId="5253DEE8" w:rsidR="00F06564" w:rsidRPr="00DB1E8F" w:rsidRDefault="00F06564" w:rsidP="00F06564">
            <w:pPr>
              <w:spacing w:before="60" w:after="60"/>
            </w:pPr>
            <w:r w:rsidRPr="00DB1E8F">
              <w:t xml:space="preserve">Surveiller la production et la consommation d’eau potable et au besoin, </w:t>
            </w:r>
            <w:r w:rsidR="00F2305F">
              <w:t>publier</w:t>
            </w:r>
            <w:r w:rsidRPr="00DB1E8F">
              <w:t xml:space="preserve"> un communiqué.</w:t>
            </w:r>
          </w:p>
        </w:tc>
        <w:tc>
          <w:tcPr>
            <w:tcW w:w="2008" w:type="dxa"/>
          </w:tcPr>
          <w:p w14:paraId="77FE389A" w14:textId="3F5A452D" w:rsidR="00F06564" w:rsidRPr="00DB1E8F" w:rsidRDefault="00F06564" w:rsidP="00F06564">
            <w:pPr>
              <w:spacing w:before="60" w:after="60"/>
            </w:pPr>
            <w:r w:rsidRPr="00DB1E8F">
              <w:t>Services techniques et Communication</w:t>
            </w:r>
          </w:p>
        </w:tc>
        <w:tc>
          <w:tcPr>
            <w:tcW w:w="1985" w:type="dxa"/>
          </w:tcPr>
          <w:p w14:paraId="6ECE6746" w14:textId="77777777" w:rsidR="00F06564" w:rsidRPr="00DB1E8F" w:rsidRDefault="00F06564" w:rsidP="00F06564">
            <w:pPr>
              <w:spacing w:before="60" w:after="60"/>
            </w:pPr>
          </w:p>
        </w:tc>
      </w:tr>
      <w:tr w:rsidR="00F06564" w:rsidRPr="00DB1E8F" w14:paraId="4E382703" w14:textId="77777777" w:rsidTr="0757EB61">
        <w:tc>
          <w:tcPr>
            <w:tcW w:w="855" w:type="dxa"/>
          </w:tcPr>
          <w:p w14:paraId="32CF837A" w14:textId="14E5C5DE" w:rsidR="00F06564" w:rsidRPr="00DB1E8F" w:rsidRDefault="00F06564" w:rsidP="00F06564">
            <w:pPr>
              <w:spacing w:before="60" w:after="60"/>
            </w:pPr>
            <w:r w:rsidRPr="00DB1E8F">
              <w:t>10.</w:t>
            </w:r>
          </w:p>
        </w:tc>
        <w:tc>
          <w:tcPr>
            <w:tcW w:w="5070" w:type="dxa"/>
          </w:tcPr>
          <w:p w14:paraId="5DF3A681" w14:textId="5A6C2CC3" w:rsidR="00F06564" w:rsidRPr="00DB1E8F" w:rsidRDefault="00F06564" w:rsidP="00F06564">
            <w:pPr>
              <w:spacing w:before="60" w:after="60"/>
            </w:pPr>
            <w:r w:rsidRPr="00DB1E8F">
              <w:t xml:space="preserve">Organiser le transport vers des refuges thermiques des personnes </w:t>
            </w:r>
            <w:r w:rsidR="00286868">
              <w:t>impactées ou vulnérables</w:t>
            </w:r>
            <w:r w:rsidRPr="00DB1E8F">
              <w:t xml:space="preserve"> </w:t>
            </w:r>
            <w:r w:rsidR="00286868">
              <w:t>qui en ont</w:t>
            </w:r>
            <w:r w:rsidRPr="00DB1E8F">
              <w:t xml:space="preserve"> signifié le besoin.</w:t>
            </w:r>
          </w:p>
        </w:tc>
        <w:tc>
          <w:tcPr>
            <w:tcW w:w="2008" w:type="dxa"/>
          </w:tcPr>
          <w:p w14:paraId="67477967" w14:textId="29E3F103" w:rsidR="00F06564" w:rsidRPr="00DB1E8F" w:rsidRDefault="00F06564" w:rsidP="00F06564">
            <w:pPr>
              <w:spacing w:before="60" w:after="60"/>
            </w:pPr>
            <w:r w:rsidRPr="00DB1E8F">
              <w:t>Transport et Services aux personnes sinistrées</w:t>
            </w:r>
          </w:p>
        </w:tc>
        <w:tc>
          <w:tcPr>
            <w:tcW w:w="1985" w:type="dxa"/>
          </w:tcPr>
          <w:p w14:paraId="3C095CC1" w14:textId="77777777" w:rsidR="00F06564" w:rsidRPr="00DB1E8F" w:rsidRDefault="00F06564" w:rsidP="00F06564">
            <w:pPr>
              <w:spacing w:before="60" w:after="60"/>
            </w:pPr>
          </w:p>
        </w:tc>
      </w:tr>
      <w:tr w:rsidR="00F06564" w:rsidRPr="00DB1E8F" w14:paraId="40F9D2C7" w14:textId="77777777" w:rsidTr="0757EB61">
        <w:tc>
          <w:tcPr>
            <w:tcW w:w="855" w:type="dxa"/>
          </w:tcPr>
          <w:p w14:paraId="29973BA2" w14:textId="4DE48467" w:rsidR="00F06564" w:rsidRPr="00DB1E8F" w:rsidRDefault="00F06564" w:rsidP="00F06564">
            <w:pPr>
              <w:spacing w:before="60" w:after="60"/>
            </w:pPr>
            <w:r w:rsidRPr="00DB1E8F">
              <w:t>11.</w:t>
            </w:r>
          </w:p>
        </w:tc>
        <w:tc>
          <w:tcPr>
            <w:tcW w:w="5070" w:type="dxa"/>
          </w:tcPr>
          <w:p w14:paraId="29D77265" w14:textId="57AC3030" w:rsidR="00F06564" w:rsidRPr="00DB1E8F" w:rsidRDefault="00F06564" w:rsidP="00F06564">
            <w:pPr>
              <w:spacing w:before="60" w:after="60"/>
            </w:pPr>
            <w:r w:rsidRPr="00DB1E8F">
              <w:t xml:space="preserve">Poursuivre l’ouverture prolongée </w:t>
            </w:r>
            <w:r w:rsidRPr="00DB1E8F">
              <w:rPr>
                <w:rFonts w:ascii="Calibri" w:eastAsia="Calibri" w:hAnsi="Calibri" w:cs="Calibri"/>
                <w:color w:val="000000" w:themeColor="text1"/>
              </w:rPr>
              <w:t>des lieux publics climatisés et des installations aquatiques</w:t>
            </w:r>
            <w:r w:rsidRPr="00DB1E8F">
              <w:t>.</w:t>
            </w:r>
          </w:p>
        </w:tc>
        <w:tc>
          <w:tcPr>
            <w:tcW w:w="2008" w:type="dxa"/>
          </w:tcPr>
          <w:p w14:paraId="494C5D8A" w14:textId="0E98F916" w:rsidR="00F06564" w:rsidRPr="00DB1E8F" w:rsidRDefault="00F06564" w:rsidP="00F06564">
            <w:pPr>
              <w:spacing w:before="60" w:after="60"/>
            </w:pPr>
            <w:r w:rsidRPr="00DB1E8F">
              <w:t>Services aux personnes sinistrées</w:t>
            </w:r>
          </w:p>
        </w:tc>
        <w:tc>
          <w:tcPr>
            <w:tcW w:w="1985" w:type="dxa"/>
          </w:tcPr>
          <w:p w14:paraId="11AD509A" w14:textId="77777777" w:rsidR="00F06564" w:rsidRPr="00DB1E8F" w:rsidRDefault="00F06564" w:rsidP="00F06564">
            <w:pPr>
              <w:spacing w:before="60" w:after="60"/>
            </w:pPr>
          </w:p>
        </w:tc>
      </w:tr>
      <w:tr w:rsidR="00F06564" w:rsidRPr="00DB1E8F" w14:paraId="0039A4C0" w14:textId="77777777" w:rsidTr="0757EB61">
        <w:tc>
          <w:tcPr>
            <w:tcW w:w="855" w:type="dxa"/>
          </w:tcPr>
          <w:p w14:paraId="4D853F88" w14:textId="3250DD09" w:rsidR="00F06564" w:rsidRPr="00DB1E8F" w:rsidRDefault="00F06564" w:rsidP="00F06564">
            <w:pPr>
              <w:spacing w:before="60" w:after="60"/>
            </w:pPr>
            <w:r>
              <w:t>12.</w:t>
            </w:r>
          </w:p>
        </w:tc>
        <w:tc>
          <w:tcPr>
            <w:tcW w:w="5070" w:type="dxa"/>
          </w:tcPr>
          <w:p w14:paraId="0BE31C00" w14:textId="1D7543E1" w:rsidR="00F06564" w:rsidRPr="00DB1E8F" w:rsidRDefault="00F06564" w:rsidP="00F06564">
            <w:pPr>
              <w:spacing w:before="60" w:after="60"/>
            </w:pPr>
            <w:r w:rsidRPr="00DB1E8F">
              <w:t xml:space="preserve">Contacter les personnes vulnérables connues de la municipalité </w:t>
            </w:r>
            <w:r w:rsidR="003D446B">
              <w:t xml:space="preserve">ainsi que les partenaires de </w:t>
            </w:r>
            <w:r w:rsidR="00A7361A">
              <w:t>proximité</w:t>
            </w:r>
            <w:r w:rsidR="00D67C3D">
              <w:t xml:space="preserve"> (</w:t>
            </w:r>
            <w:r w:rsidR="00BB540D">
              <w:t xml:space="preserve">organismes communautaires ou bénévoles, </w:t>
            </w:r>
            <w:r w:rsidR="00F263C1">
              <w:t>clubs sociaux, etc.)</w:t>
            </w:r>
            <w:r w:rsidR="00A7361A">
              <w:t xml:space="preserve"> </w:t>
            </w:r>
            <w:r w:rsidRPr="00DB1E8F">
              <w:t>pour s’assurer de leur bien-être</w:t>
            </w:r>
            <w:r w:rsidR="00957806">
              <w:t xml:space="preserve"> et qu’ils aient reçu l’information</w:t>
            </w:r>
            <w:r w:rsidRPr="00DB1E8F">
              <w:t>.</w:t>
            </w:r>
          </w:p>
        </w:tc>
        <w:tc>
          <w:tcPr>
            <w:tcW w:w="2008" w:type="dxa"/>
          </w:tcPr>
          <w:p w14:paraId="22B5EC71" w14:textId="1854E021" w:rsidR="00F06564" w:rsidRPr="00DB1E8F" w:rsidRDefault="00F06564" w:rsidP="00F06564">
            <w:pPr>
              <w:spacing w:before="60" w:after="60"/>
            </w:pPr>
            <w:r w:rsidRPr="00DB1E8F">
              <w:t>Services aux personnes sinistrées</w:t>
            </w:r>
          </w:p>
        </w:tc>
        <w:tc>
          <w:tcPr>
            <w:tcW w:w="1985" w:type="dxa"/>
          </w:tcPr>
          <w:p w14:paraId="383C669F" w14:textId="77777777" w:rsidR="00F06564" w:rsidRPr="00DB1E8F" w:rsidRDefault="00F06564" w:rsidP="00F06564">
            <w:pPr>
              <w:spacing w:before="60" w:after="60"/>
            </w:pPr>
          </w:p>
        </w:tc>
      </w:tr>
    </w:tbl>
    <w:p w14:paraId="74B0BB28" w14:textId="77777777" w:rsidR="00735C9F" w:rsidRDefault="00735C9F" w:rsidP="00CB4A8E"/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870"/>
        <w:gridCol w:w="5085"/>
        <w:gridCol w:w="1978"/>
        <w:gridCol w:w="1985"/>
      </w:tblGrid>
      <w:tr w:rsidR="00735C9F" w14:paraId="193D48F8" w14:textId="77777777" w:rsidTr="00EE58E0">
        <w:tc>
          <w:tcPr>
            <w:tcW w:w="9918" w:type="dxa"/>
            <w:gridSpan w:val="4"/>
            <w:shd w:val="clear" w:color="auto" w:fill="00B0F0"/>
          </w:tcPr>
          <w:p w14:paraId="66A313D9" w14:textId="6E36E9A5" w:rsidR="00735C9F" w:rsidRPr="00270D07" w:rsidRDefault="00563724" w:rsidP="008823F9">
            <w:pPr>
              <w:spacing w:before="60" w:after="60"/>
              <w:jc w:val="center"/>
              <w:rPr>
                <w:b/>
                <w:bCs/>
              </w:rPr>
            </w:pPr>
            <w:r w:rsidRPr="00270D07">
              <w:rPr>
                <w:b/>
                <w:bCs/>
              </w:rPr>
              <w:t>RÉTABLISSEMENT</w:t>
            </w:r>
          </w:p>
        </w:tc>
      </w:tr>
      <w:tr w:rsidR="00735C9F" w14:paraId="32BB4520" w14:textId="77777777" w:rsidTr="0757EB61">
        <w:tc>
          <w:tcPr>
            <w:tcW w:w="870" w:type="dxa"/>
          </w:tcPr>
          <w:p w14:paraId="5F252377" w14:textId="4D4DDCA3" w:rsidR="00735C9F" w:rsidRDefault="59E92A9B" w:rsidP="008823F9">
            <w:pPr>
              <w:spacing w:before="60" w:after="60"/>
              <w:jc w:val="center"/>
            </w:pPr>
            <w:r>
              <w:t>ITEM</w:t>
            </w:r>
            <w:r w:rsidR="07C4CA72">
              <w:t>S</w:t>
            </w:r>
          </w:p>
        </w:tc>
        <w:tc>
          <w:tcPr>
            <w:tcW w:w="5085" w:type="dxa"/>
          </w:tcPr>
          <w:p w14:paraId="2ECE701C" w14:textId="3D1C0C72" w:rsidR="00735C9F" w:rsidRDefault="00735C9F" w:rsidP="008823F9">
            <w:pPr>
              <w:spacing w:before="60" w:after="60"/>
              <w:jc w:val="center"/>
            </w:pPr>
            <w:r>
              <w:t>ACTION</w:t>
            </w:r>
            <w:r w:rsidR="00774C03">
              <w:t>S</w:t>
            </w:r>
          </w:p>
        </w:tc>
        <w:tc>
          <w:tcPr>
            <w:tcW w:w="1978" w:type="dxa"/>
          </w:tcPr>
          <w:p w14:paraId="40AFC0E2" w14:textId="78163DC3" w:rsidR="00735C9F" w:rsidRDefault="00735C9F" w:rsidP="008823F9">
            <w:pPr>
              <w:spacing w:before="60" w:after="60"/>
              <w:jc w:val="center"/>
            </w:pPr>
            <w:r>
              <w:t>RESPONSABLE</w:t>
            </w:r>
            <w:r w:rsidR="00774C03">
              <w:t>S</w:t>
            </w:r>
          </w:p>
        </w:tc>
        <w:tc>
          <w:tcPr>
            <w:tcW w:w="1985" w:type="dxa"/>
          </w:tcPr>
          <w:p w14:paraId="3187685B" w14:textId="77777777" w:rsidR="00735C9F" w:rsidRDefault="00735C9F" w:rsidP="008823F9">
            <w:pPr>
              <w:spacing w:before="60" w:after="60"/>
              <w:jc w:val="center"/>
            </w:pPr>
            <w:r>
              <w:t>ACTIONS RÉALISÉES</w:t>
            </w:r>
          </w:p>
        </w:tc>
      </w:tr>
      <w:tr w:rsidR="00735C9F" w14:paraId="6EDA6EA7" w14:textId="77777777" w:rsidTr="0757EB61">
        <w:tc>
          <w:tcPr>
            <w:tcW w:w="870" w:type="dxa"/>
          </w:tcPr>
          <w:p w14:paraId="55579CD6" w14:textId="77777777" w:rsidR="00735C9F" w:rsidRDefault="00735C9F" w:rsidP="008823F9">
            <w:pPr>
              <w:spacing w:before="60" w:after="60"/>
            </w:pPr>
            <w:r>
              <w:t>1.</w:t>
            </w:r>
          </w:p>
        </w:tc>
        <w:tc>
          <w:tcPr>
            <w:tcW w:w="5085" w:type="dxa"/>
          </w:tcPr>
          <w:p w14:paraId="1D28B122" w14:textId="111AFEB3" w:rsidR="00735C9F" w:rsidRDefault="00B73F3C" w:rsidP="008823F9">
            <w:pPr>
              <w:spacing w:before="60" w:after="60"/>
            </w:pPr>
            <w:r>
              <w:t>L’OMSC passe en mode rétablissement.</w:t>
            </w:r>
          </w:p>
        </w:tc>
        <w:tc>
          <w:tcPr>
            <w:tcW w:w="1978" w:type="dxa"/>
          </w:tcPr>
          <w:p w14:paraId="3D2034B3" w14:textId="624CED4C" w:rsidR="00735C9F" w:rsidRDefault="00F06564" w:rsidP="008823F9">
            <w:pPr>
              <w:spacing w:before="60" w:after="60"/>
            </w:pPr>
            <w:r>
              <w:t>Coordination</w:t>
            </w:r>
          </w:p>
        </w:tc>
        <w:tc>
          <w:tcPr>
            <w:tcW w:w="1985" w:type="dxa"/>
          </w:tcPr>
          <w:p w14:paraId="17929E95" w14:textId="77777777" w:rsidR="00735C9F" w:rsidRDefault="00735C9F" w:rsidP="008823F9">
            <w:pPr>
              <w:spacing w:before="60" w:after="60"/>
            </w:pPr>
          </w:p>
        </w:tc>
      </w:tr>
      <w:tr w:rsidR="009B358E" w14:paraId="6C4A7318" w14:textId="77777777" w:rsidTr="0757EB61">
        <w:tc>
          <w:tcPr>
            <w:tcW w:w="870" w:type="dxa"/>
          </w:tcPr>
          <w:p w14:paraId="00DB025C" w14:textId="70FB5B85" w:rsidR="009B358E" w:rsidRDefault="00D952C7" w:rsidP="009B358E">
            <w:pPr>
              <w:spacing w:before="60" w:after="60"/>
            </w:pPr>
            <w:r w:rsidRPr="00D952C7">
              <w:t>2</w:t>
            </w:r>
            <w:r w:rsidR="009B358E" w:rsidRPr="00D952C7">
              <w:t>.</w:t>
            </w:r>
          </w:p>
        </w:tc>
        <w:tc>
          <w:tcPr>
            <w:tcW w:w="5085" w:type="dxa"/>
          </w:tcPr>
          <w:p w14:paraId="6CF63A31" w14:textId="04DB64BC" w:rsidR="009B358E" w:rsidRPr="00BF5CE6" w:rsidRDefault="009B358E" w:rsidP="009B358E">
            <w:pPr>
              <w:spacing w:before="60" w:after="60"/>
              <w:rPr>
                <w:highlight w:val="yellow"/>
              </w:rPr>
            </w:pPr>
            <w:r>
              <w:t xml:space="preserve">Tenir une rencontre de </w:t>
            </w:r>
            <w:proofErr w:type="spellStart"/>
            <w:r>
              <w:t>débreffage</w:t>
            </w:r>
            <w:proofErr w:type="spellEnd"/>
            <w:r>
              <w:t xml:space="preserve"> pour faire un retour d’expérience et apporter les bonifications proposées au présent </w:t>
            </w:r>
            <w:r w:rsidRPr="0009111F">
              <w:t>« Plan d’action chaleur extrême »</w:t>
            </w:r>
            <w:r w:rsidR="002B5151">
              <w:t>.</w:t>
            </w:r>
          </w:p>
        </w:tc>
        <w:tc>
          <w:tcPr>
            <w:tcW w:w="1978" w:type="dxa"/>
          </w:tcPr>
          <w:p w14:paraId="3D23618A" w14:textId="02D0863E" w:rsidR="009B358E" w:rsidRDefault="009B358E" w:rsidP="009B358E">
            <w:pPr>
              <w:spacing w:before="60" w:after="60"/>
            </w:pPr>
            <w:r>
              <w:t>Coordination</w:t>
            </w:r>
          </w:p>
        </w:tc>
        <w:tc>
          <w:tcPr>
            <w:tcW w:w="1985" w:type="dxa"/>
          </w:tcPr>
          <w:p w14:paraId="1161B431" w14:textId="77777777" w:rsidR="009B358E" w:rsidRDefault="009B358E" w:rsidP="009B358E">
            <w:pPr>
              <w:spacing w:before="60" w:after="60"/>
            </w:pPr>
          </w:p>
        </w:tc>
      </w:tr>
      <w:tr w:rsidR="009B358E" w14:paraId="6EAB01B6" w14:textId="77777777" w:rsidTr="0757EB61">
        <w:tc>
          <w:tcPr>
            <w:tcW w:w="870" w:type="dxa"/>
          </w:tcPr>
          <w:p w14:paraId="056EE233" w14:textId="04DAF5BE" w:rsidR="009B358E" w:rsidRDefault="00D952C7" w:rsidP="009B358E">
            <w:pPr>
              <w:spacing w:before="60" w:after="60"/>
            </w:pPr>
            <w:r>
              <w:t>3</w:t>
            </w:r>
            <w:r w:rsidR="009B358E">
              <w:t>.</w:t>
            </w:r>
          </w:p>
        </w:tc>
        <w:tc>
          <w:tcPr>
            <w:tcW w:w="5085" w:type="dxa"/>
          </w:tcPr>
          <w:p w14:paraId="09E87F58" w14:textId="1F793B12" w:rsidR="009B358E" w:rsidRDefault="009B358E" w:rsidP="009B358E">
            <w:pPr>
              <w:spacing w:before="60" w:after="60"/>
            </w:pPr>
            <w:r>
              <w:t>Compilation des dépenses admissibles au PGIAF et faire le lien avec la DRSCSI</w:t>
            </w:r>
            <w:r w:rsidR="57AFDDDF">
              <w:t>.</w:t>
            </w:r>
          </w:p>
        </w:tc>
        <w:tc>
          <w:tcPr>
            <w:tcW w:w="1978" w:type="dxa"/>
          </w:tcPr>
          <w:p w14:paraId="376A0B04" w14:textId="2284A3D4" w:rsidR="009B358E" w:rsidRDefault="009B358E" w:rsidP="009B358E">
            <w:pPr>
              <w:spacing w:before="60" w:after="60"/>
            </w:pPr>
            <w:r>
              <w:t>Administration</w:t>
            </w:r>
          </w:p>
        </w:tc>
        <w:tc>
          <w:tcPr>
            <w:tcW w:w="1985" w:type="dxa"/>
          </w:tcPr>
          <w:p w14:paraId="7A356D32" w14:textId="77777777" w:rsidR="009B358E" w:rsidRDefault="009B358E" w:rsidP="009B358E">
            <w:pPr>
              <w:spacing w:before="60" w:after="60"/>
            </w:pPr>
          </w:p>
        </w:tc>
      </w:tr>
      <w:tr w:rsidR="009B358E" w14:paraId="0BEA1616" w14:textId="77777777" w:rsidTr="0757EB61">
        <w:tc>
          <w:tcPr>
            <w:tcW w:w="870" w:type="dxa"/>
          </w:tcPr>
          <w:p w14:paraId="316D8859" w14:textId="55ADAD16" w:rsidR="009B358E" w:rsidRDefault="00D952C7" w:rsidP="009B358E">
            <w:pPr>
              <w:spacing w:before="60" w:after="60"/>
            </w:pPr>
            <w:r>
              <w:t>4</w:t>
            </w:r>
            <w:r w:rsidR="009B358E">
              <w:t>.</w:t>
            </w:r>
          </w:p>
        </w:tc>
        <w:tc>
          <w:tcPr>
            <w:tcW w:w="5085" w:type="dxa"/>
          </w:tcPr>
          <w:p w14:paraId="52148118" w14:textId="6FB42A41" w:rsidR="009B358E" w:rsidRDefault="009B358E" w:rsidP="009B358E">
            <w:pPr>
              <w:spacing w:before="60" w:after="60"/>
            </w:pPr>
            <w:r>
              <w:t>Tenir la population inform</w:t>
            </w:r>
            <w:r w:rsidR="00C67863">
              <w:t>ée</w:t>
            </w:r>
            <w:r>
              <w:t xml:space="preserve"> du suivi de la situation et des </w:t>
            </w:r>
            <w:r w:rsidRPr="00F754AF">
              <w:t>mesures de prévention à préconiser</w:t>
            </w:r>
            <w:r>
              <w:t xml:space="preserve"> advenant un nouvel épisode de chaleur extrême</w:t>
            </w:r>
            <w:r w:rsidR="002B5151">
              <w:t>.</w:t>
            </w:r>
          </w:p>
        </w:tc>
        <w:tc>
          <w:tcPr>
            <w:tcW w:w="1978" w:type="dxa"/>
          </w:tcPr>
          <w:p w14:paraId="77A9497C" w14:textId="50D7B1AD" w:rsidR="009B358E" w:rsidRDefault="009B358E" w:rsidP="009B358E">
            <w:pPr>
              <w:spacing w:before="60" w:after="60"/>
            </w:pPr>
            <w:r>
              <w:t>Communication</w:t>
            </w:r>
          </w:p>
        </w:tc>
        <w:tc>
          <w:tcPr>
            <w:tcW w:w="1985" w:type="dxa"/>
          </w:tcPr>
          <w:p w14:paraId="34751D19" w14:textId="77777777" w:rsidR="009B358E" w:rsidRDefault="009B358E" w:rsidP="009B358E">
            <w:pPr>
              <w:spacing w:before="60" w:after="60"/>
            </w:pPr>
          </w:p>
        </w:tc>
      </w:tr>
      <w:tr w:rsidR="009B358E" w14:paraId="21516159" w14:textId="77777777" w:rsidTr="0757EB61">
        <w:tc>
          <w:tcPr>
            <w:tcW w:w="870" w:type="dxa"/>
          </w:tcPr>
          <w:p w14:paraId="2E5E00D7" w14:textId="69ABDFDF" w:rsidR="009B358E" w:rsidRDefault="00D952C7" w:rsidP="009B358E">
            <w:pPr>
              <w:spacing w:before="60" w:after="60"/>
            </w:pPr>
            <w:r>
              <w:t>5</w:t>
            </w:r>
            <w:r w:rsidR="009B358E">
              <w:t>.</w:t>
            </w:r>
          </w:p>
        </w:tc>
        <w:tc>
          <w:tcPr>
            <w:tcW w:w="5085" w:type="dxa"/>
          </w:tcPr>
          <w:p w14:paraId="67531072" w14:textId="6DC5F506" w:rsidR="009B358E" w:rsidRDefault="009B358E" w:rsidP="009B358E">
            <w:pPr>
              <w:spacing w:before="60" w:after="60"/>
            </w:pPr>
            <w:r>
              <w:t>Organiser le transport des personnes accueillies dans les refuges thermiques vers leur domicile</w:t>
            </w:r>
            <w:r w:rsidR="002B5151">
              <w:t>.</w:t>
            </w:r>
          </w:p>
        </w:tc>
        <w:tc>
          <w:tcPr>
            <w:tcW w:w="1978" w:type="dxa"/>
          </w:tcPr>
          <w:p w14:paraId="78AAC52B" w14:textId="6C7FE30E" w:rsidR="009B358E" w:rsidRDefault="009B358E" w:rsidP="009B358E">
            <w:pPr>
              <w:spacing w:before="60" w:after="60"/>
            </w:pPr>
            <w:r>
              <w:t>Transport et Services aux personnes sinistrées</w:t>
            </w:r>
          </w:p>
        </w:tc>
        <w:tc>
          <w:tcPr>
            <w:tcW w:w="1985" w:type="dxa"/>
          </w:tcPr>
          <w:p w14:paraId="4A5B0811" w14:textId="77777777" w:rsidR="009B358E" w:rsidRDefault="009B358E" w:rsidP="009B358E">
            <w:pPr>
              <w:spacing w:before="60" w:after="60"/>
            </w:pPr>
          </w:p>
        </w:tc>
      </w:tr>
      <w:tr w:rsidR="009B358E" w14:paraId="6CB94C4F" w14:textId="77777777" w:rsidTr="0757EB61">
        <w:tc>
          <w:tcPr>
            <w:tcW w:w="870" w:type="dxa"/>
          </w:tcPr>
          <w:p w14:paraId="4A105FC2" w14:textId="1A15EBEB" w:rsidR="009B358E" w:rsidRDefault="00D952C7" w:rsidP="009B358E">
            <w:pPr>
              <w:spacing w:before="60" w:after="60"/>
            </w:pPr>
            <w:r>
              <w:t>6</w:t>
            </w:r>
            <w:r w:rsidR="009B358E">
              <w:t xml:space="preserve">. </w:t>
            </w:r>
          </w:p>
        </w:tc>
        <w:tc>
          <w:tcPr>
            <w:tcW w:w="5085" w:type="dxa"/>
          </w:tcPr>
          <w:p w14:paraId="713679CE" w14:textId="07CE0E6D" w:rsidR="009B358E" w:rsidRDefault="009B358E" w:rsidP="009B358E">
            <w:pPr>
              <w:spacing w:before="60" w:after="60"/>
            </w:pPr>
            <w:r>
              <w:t xml:space="preserve">Retour aux heures normales d’ouverture </w:t>
            </w:r>
            <w:r w:rsidRPr="00DB1E8F">
              <w:rPr>
                <w:rFonts w:ascii="Calibri" w:eastAsia="Calibri" w:hAnsi="Calibri" w:cs="Calibri"/>
                <w:color w:val="000000" w:themeColor="text1"/>
              </w:rPr>
              <w:t>des lieux publics climatisés et des installations aquatiques</w:t>
            </w:r>
            <w:r w:rsidRPr="00DB1E8F">
              <w:t>.</w:t>
            </w:r>
          </w:p>
        </w:tc>
        <w:tc>
          <w:tcPr>
            <w:tcW w:w="1978" w:type="dxa"/>
          </w:tcPr>
          <w:p w14:paraId="51EBB5FE" w14:textId="63C295CE" w:rsidR="009B358E" w:rsidRDefault="009B358E" w:rsidP="009B358E">
            <w:pPr>
              <w:spacing w:before="60" w:after="60"/>
            </w:pPr>
            <w:r w:rsidRPr="00DB1E8F">
              <w:t>Services aux personnes sinistrées</w:t>
            </w:r>
          </w:p>
        </w:tc>
        <w:tc>
          <w:tcPr>
            <w:tcW w:w="1985" w:type="dxa"/>
          </w:tcPr>
          <w:p w14:paraId="5AB1A950" w14:textId="77777777" w:rsidR="009B358E" w:rsidRDefault="009B358E" w:rsidP="009B358E">
            <w:pPr>
              <w:spacing w:before="60" w:after="60"/>
            </w:pPr>
          </w:p>
        </w:tc>
      </w:tr>
    </w:tbl>
    <w:p w14:paraId="2CAC3CBE" w14:textId="77777777" w:rsidR="00735C9F" w:rsidRPr="00CB4A8E" w:rsidRDefault="00735C9F" w:rsidP="00CB4A8E"/>
    <w:sectPr w:rsidR="00735C9F" w:rsidRPr="00CB4A8E" w:rsidSect="00DD439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19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3268" w14:textId="77777777" w:rsidR="005F45B8" w:rsidRDefault="005F45B8" w:rsidP="003C4F18">
      <w:r>
        <w:separator/>
      </w:r>
    </w:p>
  </w:endnote>
  <w:endnote w:type="continuationSeparator" w:id="0">
    <w:p w14:paraId="1A581811" w14:textId="77777777" w:rsidR="005F45B8" w:rsidRDefault="005F45B8" w:rsidP="003C4F18">
      <w:r>
        <w:continuationSeparator/>
      </w:r>
    </w:p>
  </w:endnote>
  <w:endnote w:type="continuationNotice" w:id="1">
    <w:p w14:paraId="585360A5" w14:textId="77777777" w:rsidR="005F45B8" w:rsidRDefault="005F4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FA78" w14:textId="30FCA6E8" w:rsidR="00F42F63" w:rsidRDefault="006243E7">
    <w:pPr>
      <w:pStyle w:val="Pieddepag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958F87A" wp14:editId="1224E883">
              <wp:simplePos x="0" y="0"/>
              <wp:positionH relativeFrom="column">
                <wp:posOffset>-71821</wp:posOffset>
              </wp:positionH>
              <wp:positionV relativeFrom="paragraph">
                <wp:posOffset>88767</wp:posOffset>
              </wp:positionV>
              <wp:extent cx="6455391" cy="5232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5391" cy="523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912BE" w14:textId="586CEEC1" w:rsidR="00002862" w:rsidRPr="00002862" w:rsidRDefault="00B4008E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Ministère de la Sécurité publique</w:t>
                          </w:r>
                          <w:r w:rsidR="005B3F1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ab/>
                          </w:r>
                          <w:r w:rsidR="005B3F1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ab/>
                          </w:r>
                          <w:r w:rsidR="005B3F1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ab/>
                          </w:r>
                          <w:r w:rsidR="005B3F1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ab/>
                          </w:r>
                          <w:r w:rsidR="005B3F1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ab/>
                          </w:r>
                          <w:r w:rsidR="005B3F1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ab/>
                          </w:r>
                          <w:r w:rsidR="005B3F1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ab/>
                          </w:r>
                          <w:r w:rsidR="005B3F10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ab/>
                            <w:t xml:space="preserve">Version du </w:t>
                          </w:r>
                          <w:r w:rsidR="004B610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4 juillet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8F8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5.65pt;margin-top:7pt;width:508.3pt;height:41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" filled="f" stroked="f">
              <v:textbox>
                <w:txbxContent>
                  <w:p w14:paraId="091912BE" w14:textId="586CEEC1" w:rsidR="00002862" w:rsidRPr="00002862" w:rsidRDefault="00B4008E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Ministère de la Sécurité publique</w:t>
                    </w:r>
                    <w:r w:rsidR="005B3F10"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 w:rsidR="005B3F10"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 w:rsidR="005B3F10"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 w:rsidR="005B3F10"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 w:rsidR="005B3F10"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 w:rsidR="005B3F10"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 w:rsidR="005B3F10"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</w:r>
                    <w:r w:rsidR="005B3F10">
                      <w:rPr>
                        <w:rFonts w:ascii="Arial Narrow" w:hAnsi="Arial Narrow"/>
                        <w:sz w:val="18"/>
                        <w:szCs w:val="18"/>
                      </w:rPr>
                      <w:tab/>
                      <w:t xml:space="preserve">Version du </w:t>
                    </w:r>
                    <w:r w:rsidR="004B6105">
                      <w:rPr>
                        <w:rFonts w:ascii="Arial Narrow" w:hAnsi="Arial Narrow"/>
                        <w:sz w:val="18"/>
                        <w:szCs w:val="18"/>
                      </w:rPr>
                      <w:t>4 juillet 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F34AF3" wp14:editId="648F351A">
              <wp:simplePos x="0" y="0"/>
              <wp:positionH relativeFrom="column">
                <wp:posOffset>28575</wp:posOffset>
              </wp:positionH>
              <wp:positionV relativeFrom="paragraph">
                <wp:posOffset>107069</wp:posOffset>
              </wp:positionV>
              <wp:extent cx="673227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25E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Connecteur droit 2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25ea8" strokeweight="1pt" from="2.25pt,8.45pt" to="532.35pt,8.45pt" w14:anchorId="7BAC9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0F2F" w14:textId="77777777" w:rsidR="005F45B8" w:rsidRDefault="005F45B8" w:rsidP="003C4F18">
      <w:r>
        <w:separator/>
      </w:r>
    </w:p>
  </w:footnote>
  <w:footnote w:type="continuationSeparator" w:id="0">
    <w:p w14:paraId="71936A13" w14:textId="77777777" w:rsidR="005F45B8" w:rsidRDefault="005F45B8" w:rsidP="003C4F18">
      <w:r>
        <w:continuationSeparator/>
      </w:r>
    </w:p>
  </w:footnote>
  <w:footnote w:type="continuationNotice" w:id="1">
    <w:p w14:paraId="62C6A405" w14:textId="77777777" w:rsidR="005F45B8" w:rsidRDefault="005F45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4879" w14:textId="469D9C04" w:rsidR="00334695" w:rsidRDefault="000E46E5">
    <w:pPr>
      <w:pStyle w:val="En-tte"/>
    </w:pPr>
    <w:r>
      <w:rPr>
        <w:noProof/>
      </w:rPr>
      <w:pict w14:anchorId="2D3E35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0061016" o:spid="_x0000_s1026" type="#_x0000_t136" style="position:absolute;margin-left:0;margin-top:0;width:599.1pt;height:99.85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7A9" w14:textId="26BE247D" w:rsidR="003C4F18" w:rsidRDefault="00BA16F2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7DE8295" wp14:editId="42087E20">
              <wp:simplePos x="0" y="0"/>
              <wp:positionH relativeFrom="column">
                <wp:posOffset>-338427</wp:posOffset>
              </wp:positionH>
              <wp:positionV relativeFrom="paragraph">
                <wp:posOffset>-84455</wp:posOffset>
              </wp:positionV>
              <wp:extent cx="1836751" cy="644056"/>
              <wp:effectExtent l="0" t="0" r="11430" b="228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751" cy="64405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 cap="flat" cmpd="sng" algn="ctr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14:paraId="5B60A81A" w14:textId="77777777" w:rsidR="00BA16F2" w:rsidRPr="00BA16F2" w:rsidRDefault="00BA16F2" w:rsidP="00BA16F2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</w:rPr>
                          </w:pPr>
                          <w:r w:rsidRPr="00BA16F2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</w:rPr>
                            <w:t xml:space="preserve">Logo de la </w:t>
                          </w:r>
                        </w:p>
                        <w:p w14:paraId="239457ED" w14:textId="1AB2E0A4" w:rsidR="00BA16F2" w:rsidRPr="00BA16F2" w:rsidRDefault="00BA16F2" w:rsidP="00BA16F2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</w:rPr>
                          </w:pPr>
                          <w:r w:rsidRPr="00BA16F2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</w:rPr>
                            <w:t>municipalité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DE8295" id="Rectangle 1" o:spid="_x0000_s1026" style="position:absolute;margin-left:-26.65pt;margin-top:-6.65pt;width:144.65pt;height:50.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" fillcolor="white [3212]" strokecolor="#4f81bd [3204]">
              <v:stroke joinstyle="round"/>
              <v:textbox>
                <w:txbxContent>
                  <w:p w14:paraId="5B60A81A" w14:textId="77777777" w:rsidR="00BA16F2" w:rsidRPr="00BA16F2" w:rsidRDefault="00BA16F2" w:rsidP="00BA16F2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 w:themeColor="text1"/>
                      </w:rPr>
                    </w:pPr>
                    <w:r w:rsidRPr="00BA16F2">
                      <w:rPr>
                        <w:b/>
                        <w:bCs/>
                        <w:i/>
                        <w:iCs/>
                        <w:color w:val="000000" w:themeColor="text1"/>
                      </w:rPr>
                      <w:t xml:space="preserve">Logo de la </w:t>
                    </w:r>
                  </w:p>
                  <w:p w14:paraId="239457ED" w14:textId="1AB2E0A4" w:rsidR="00BA16F2" w:rsidRPr="00BA16F2" w:rsidRDefault="00BA16F2" w:rsidP="00BA16F2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 w:themeColor="text1"/>
                      </w:rPr>
                    </w:pPr>
                    <w:r w:rsidRPr="00BA16F2">
                      <w:rPr>
                        <w:b/>
                        <w:bCs/>
                        <w:i/>
                        <w:iCs/>
                        <w:color w:val="000000" w:themeColor="text1"/>
                      </w:rPr>
                      <w:t>municipalité</w:t>
                    </w:r>
                  </w:p>
                </w:txbxContent>
              </v:textbox>
            </v:rect>
          </w:pict>
        </mc:Fallback>
      </mc:AlternateContent>
    </w:r>
    <w:r w:rsidR="00B4008E"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C9933CE" wp14:editId="02833931">
              <wp:simplePos x="0" y="0"/>
              <wp:positionH relativeFrom="column">
                <wp:posOffset>1856941</wp:posOffset>
              </wp:positionH>
              <wp:positionV relativeFrom="paragraph">
                <wp:posOffset>120449</wp:posOffset>
              </wp:positionV>
              <wp:extent cx="4733925" cy="1404620"/>
              <wp:effectExtent l="0" t="0" r="0" b="0"/>
              <wp:wrapThrough wrapText="bothSides">
                <wp:wrapPolygon edited="0">
                  <wp:start x="261" y="0"/>
                  <wp:lineTo x="261" y="20427"/>
                  <wp:lineTo x="21296" y="20427"/>
                  <wp:lineTo x="21296" y="0"/>
                  <wp:lineTo x="261" y="0"/>
                </wp:wrapPolygon>
              </wp:wrapThrough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F504B4" w14:textId="231A8741" w:rsidR="00F42F63" w:rsidRPr="009B75EC" w:rsidRDefault="00ED00BF">
                          <w:pPr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Annexe au PMSC</w:t>
                          </w:r>
                          <w:r w:rsidR="00281AF3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– </w:t>
                          </w:r>
                          <w:r w:rsidR="002E6C2A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Plan d’action</w:t>
                          </w:r>
                          <w:r w:rsidR="00281AF3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chaleur extrême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9933CE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146.2pt;margin-top:9.5pt;width:372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" filled="f" stroked="f">
              <v:textbox style="mso-fit-shape-to-text:t">
                <w:txbxContent>
                  <w:p w14:paraId="64F504B4" w14:textId="231A8741" w:rsidR="00F42F63" w:rsidRPr="009B75EC" w:rsidRDefault="00ED00BF">
                    <w:pPr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Annexe au PMSC</w:t>
                    </w:r>
                    <w:r w:rsidR="00281AF3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– </w:t>
                    </w:r>
                    <w:r w:rsidR="002E6C2A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Plan d’action</w:t>
                    </w:r>
                    <w:r w:rsidR="00281AF3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chaleur extrême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B4008E">
      <w:rPr>
        <w:noProof/>
        <w:lang w:eastAsia="fr-CA"/>
      </w:rPr>
      <w:drawing>
        <wp:anchor distT="0" distB="0" distL="114300" distR="114300" simplePos="0" relativeHeight="251658243" behindDoc="1" locked="0" layoutInCell="1" allowOverlap="1" wp14:anchorId="10066080" wp14:editId="0EFA64E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58000" cy="10036800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000" cy="10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8EB7" w14:textId="5463F9B2" w:rsidR="00334695" w:rsidRDefault="000E46E5">
    <w:pPr>
      <w:pStyle w:val="En-tte"/>
    </w:pPr>
    <w:r>
      <w:rPr>
        <w:noProof/>
      </w:rPr>
      <w:pict w14:anchorId="49CCE4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0061015" o:spid="_x0000_s1025" type="#_x0000_t136" style="position:absolute;margin-left:0;margin-top:0;width:599.1pt;height:99.8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18"/>
    <w:rsid w:val="00002862"/>
    <w:rsid w:val="00003665"/>
    <w:rsid w:val="00004E05"/>
    <w:rsid w:val="00014404"/>
    <w:rsid w:val="00015D82"/>
    <w:rsid w:val="000372B5"/>
    <w:rsid w:val="000400E0"/>
    <w:rsid w:val="00050CFC"/>
    <w:rsid w:val="00060A43"/>
    <w:rsid w:val="00074DEC"/>
    <w:rsid w:val="00085729"/>
    <w:rsid w:val="0009111F"/>
    <w:rsid w:val="00093B2F"/>
    <w:rsid w:val="00095128"/>
    <w:rsid w:val="000A2909"/>
    <w:rsid w:val="000A2B3E"/>
    <w:rsid w:val="000A56B4"/>
    <w:rsid w:val="000A56CA"/>
    <w:rsid w:val="000A6F26"/>
    <w:rsid w:val="000A7EB2"/>
    <w:rsid w:val="000B10C4"/>
    <w:rsid w:val="000D442E"/>
    <w:rsid w:val="000D5C7A"/>
    <w:rsid w:val="000D644F"/>
    <w:rsid w:val="000D6D83"/>
    <w:rsid w:val="000E1EC4"/>
    <w:rsid w:val="000E46E5"/>
    <w:rsid w:val="000E6DC1"/>
    <w:rsid w:val="00102600"/>
    <w:rsid w:val="001032F8"/>
    <w:rsid w:val="00103395"/>
    <w:rsid w:val="001035FC"/>
    <w:rsid w:val="00110EDE"/>
    <w:rsid w:val="001377CF"/>
    <w:rsid w:val="00151806"/>
    <w:rsid w:val="001551B7"/>
    <w:rsid w:val="00171B15"/>
    <w:rsid w:val="001756D5"/>
    <w:rsid w:val="001835C2"/>
    <w:rsid w:val="0019612A"/>
    <w:rsid w:val="001A009E"/>
    <w:rsid w:val="001A3A4B"/>
    <w:rsid w:val="001A601F"/>
    <w:rsid w:val="001B48A4"/>
    <w:rsid w:val="001B6CFE"/>
    <w:rsid w:val="001D5D87"/>
    <w:rsid w:val="001D6CF0"/>
    <w:rsid w:val="001E2918"/>
    <w:rsid w:val="001E45C6"/>
    <w:rsid w:val="001E4889"/>
    <w:rsid w:val="001F12E4"/>
    <w:rsid w:val="002026C6"/>
    <w:rsid w:val="00211915"/>
    <w:rsid w:val="00213D9E"/>
    <w:rsid w:val="00235980"/>
    <w:rsid w:val="00237A92"/>
    <w:rsid w:val="00240B44"/>
    <w:rsid w:val="002429DE"/>
    <w:rsid w:val="002500D0"/>
    <w:rsid w:val="00250C62"/>
    <w:rsid w:val="00252E06"/>
    <w:rsid w:val="002623C3"/>
    <w:rsid w:val="00264A00"/>
    <w:rsid w:val="00267C10"/>
    <w:rsid w:val="00270D07"/>
    <w:rsid w:val="0027487C"/>
    <w:rsid w:val="00281AF3"/>
    <w:rsid w:val="002825C8"/>
    <w:rsid w:val="00286868"/>
    <w:rsid w:val="00286BAA"/>
    <w:rsid w:val="002917D3"/>
    <w:rsid w:val="00291F7F"/>
    <w:rsid w:val="002A189F"/>
    <w:rsid w:val="002A47EB"/>
    <w:rsid w:val="002A68EF"/>
    <w:rsid w:val="002B467F"/>
    <w:rsid w:val="002B5151"/>
    <w:rsid w:val="002B5D41"/>
    <w:rsid w:val="002C731B"/>
    <w:rsid w:val="002D17B8"/>
    <w:rsid w:val="002D1888"/>
    <w:rsid w:val="002D18CD"/>
    <w:rsid w:val="002D3822"/>
    <w:rsid w:val="002D6E5F"/>
    <w:rsid w:val="002E620B"/>
    <w:rsid w:val="002E6C2A"/>
    <w:rsid w:val="002F121D"/>
    <w:rsid w:val="002F2C65"/>
    <w:rsid w:val="003020CB"/>
    <w:rsid w:val="00304898"/>
    <w:rsid w:val="00311B79"/>
    <w:rsid w:val="00314089"/>
    <w:rsid w:val="003150AB"/>
    <w:rsid w:val="00324EA2"/>
    <w:rsid w:val="00330354"/>
    <w:rsid w:val="003335CF"/>
    <w:rsid w:val="00334695"/>
    <w:rsid w:val="00343F9F"/>
    <w:rsid w:val="0034774D"/>
    <w:rsid w:val="003509A4"/>
    <w:rsid w:val="003523F0"/>
    <w:rsid w:val="00370881"/>
    <w:rsid w:val="003815FC"/>
    <w:rsid w:val="00383987"/>
    <w:rsid w:val="003868E7"/>
    <w:rsid w:val="003940C0"/>
    <w:rsid w:val="00397D85"/>
    <w:rsid w:val="003A12FA"/>
    <w:rsid w:val="003A1488"/>
    <w:rsid w:val="003A35D6"/>
    <w:rsid w:val="003B4EDC"/>
    <w:rsid w:val="003C1933"/>
    <w:rsid w:val="003C2EB6"/>
    <w:rsid w:val="003C38CC"/>
    <w:rsid w:val="003C4F18"/>
    <w:rsid w:val="003C51BB"/>
    <w:rsid w:val="003C5945"/>
    <w:rsid w:val="003D178F"/>
    <w:rsid w:val="003D446B"/>
    <w:rsid w:val="003F0265"/>
    <w:rsid w:val="003F1403"/>
    <w:rsid w:val="003F71A7"/>
    <w:rsid w:val="003F78A1"/>
    <w:rsid w:val="00413A95"/>
    <w:rsid w:val="00417080"/>
    <w:rsid w:val="00417B50"/>
    <w:rsid w:val="004278D8"/>
    <w:rsid w:val="00430535"/>
    <w:rsid w:val="00445251"/>
    <w:rsid w:val="00446BB8"/>
    <w:rsid w:val="00452305"/>
    <w:rsid w:val="00470AF0"/>
    <w:rsid w:val="00482249"/>
    <w:rsid w:val="004860BA"/>
    <w:rsid w:val="0049257B"/>
    <w:rsid w:val="004A2BF4"/>
    <w:rsid w:val="004A530D"/>
    <w:rsid w:val="004B4190"/>
    <w:rsid w:val="004B6105"/>
    <w:rsid w:val="004C5A44"/>
    <w:rsid w:val="004D00B6"/>
    <w:rsid w:val="004D4192"/>
    <w:rsid w:val="004D53B4"/>
    <w:rsid w:val="004D7D4B"/>
    <w:rsid w:val="004E1A22"/>
    <w:rsid w:val="004E5936"/>
    <w:rsid w:val="004F0490"/>
    <w:rsid w:val="004F69A8"/>
    <w:rsid w:val="00505EF2"/>
    <w:rsid w:val="005074A4"/>
    <w:rsid w:val="0051172B"/>
    <w:rsid w:val="005145CF"/>
    <w:rsid w:val="00520FD3"/>
    <w:rsid w:val="0052102C"/>
    <w:rsid w:val="0052385B"/>
    <w:rsid w:val="00532060"/>
    <w:rsid w:val="00532AAB"/>
    <w:rsid w:val="00533CF2"/>
    <w:rsid w:val="00537234"/>
    <w:rsid w:val="005374E2"/>
    <w:rsid w:val="00543096"/>
    <w:rsid w:val="00544DFE"/>
    <w:rsid w:val="00552BCE"/>
    <w:rsid w:val="0055664F"/>
    <w:rsid w:val="00560676"/>
    <w:rsid w:val="00563724"/>
    <w:rsid w:val="005765E8"/>
    <w:rsid w:val="005854F1"/>
    <w:rsid w:val="00585DD0"/>
    <w:rsid w:val="0059247F"/>
    <w:rsid w:val="0059287C"/>
    <w:rsid w:val="005A243E"/>
    <w:rsid w:val="005A3FF1"/>
    <w:rsid w:val="005B3F10"/>
    <w:rsid w:val="005C1693"/>
    <w:rsid w:val="005F00B4"/>
    <w:rsid w:val="005F3CD9"/>
    <w:rsid w:val="005F45B8"/>
    <w:rsid w:val="005F4A5E"/>
    <w:rsid w:val="00602F69"/>
    <w:rsid w:val="00604A42"/>
    <w:rsid w:val="006113A9"/>
    <w:rsid w:val="006230AF"/>
    <w:rsid w:val="006243E7"/>
    <w:rsid w:val="006244AC"/>
    <w:rsid w:val="0063237C"/>
    <w:rsid w:val="006537F0"/>
    <w:rsid w:val="00654F3A"/>
    <w:rsid w:val="00662839"/>
    <w:rsid w:val="00662DB6"/>
    <w:rsid w:val="00663B3F"/>
    <w:rsid w:val="00674298"/>
    <w:rsid w:val="00685A2D"/>
    <w:rsid w:val="00685C98"/>
    <w:rsid w:val="00690B29"/>
    <w:rsid w:val="00695F93"/>
    <w:rsid w:val="006B2F2D"/>
    <w:rsid w:val="006B6630"/>
    <w:rsid w:val="006B66DC"/>
    <w:rsid w:val="006C4A71"/>
    <w:rsid w:val="006D2264"/>
    <w:rsid w:val="006E0A75"/>
    <w:rsid w:val="006E5EBD"/>
    <w:rsid w:val="006E68FE"/>
    <w:rsid w:val="006E6E1B"/>
    <w:rsid w:val="006F16A3"/>
    <w:rsid w:val="006F2023"/>
    <w:rsid w:val="007050D3"/>
    <w:rsid w:val="00707380"/>
    <w:rsid w:val="00707E4E"/>
    <w:rsid w:val="007240B5"/>
    <w:rsid w:val="0072550A"/>
    <w:rsid w:val="0072711A"/>
    <w:rsid w:val="007352C3"/>
    <w:rsid w:val="00735C9F"/>
    <w:rsid w:val="00741828"/>
    <w:rsid w:val="00754DA6"/>
    <w:rsid w:val="00763FE7"/>
    <w:rsid w:val="00774C03"/>
    <w:rsid w:val="00776D42"/>
    <w:rsid w:val="00780B36"/>
    <w:rsid w:val="007901EC"/>
    <w:rsid w:val="00790D9E"/>
    <w:rsid w:val="007951A2"/>
    <w:rsid w:val="00796FA9"/>
    <w:rsid w:val="007A18DA"/>
    <w:rsid w:val="007A35FD"/>
    <w:rsid w:val="007A591F"/>
    <w:rsid w:val="007B707E"/>
    <w:rsid w:val="007B736A"/>
    <w:rsid w:val="007B7CE0"/>
    <w:rsid w:val="007C0583"/>
    <w:rsid w:val="007C39C8"/>
    <w:rsid w:val="007C40DC"/>
    <w:rsid w:val="007D406D"/>
    <w:rsid w:val="007D4FB5"/>
    <w:rsid w:val="007D5360"/>
    <w:rsid w:val="007E188D"/>
    <w:rsid w:val="007E3727"/>
    <w:rsid w:val="007E79BE"/>
    <w:rsid w:val="007F7026"/>
    <w:rsid w:val="00816019"/>
    <w:rsid w:val="00821863"/>
    <w:rsid w:val="00822F70"/>
    <w:rsid w:val="0082304A"/>
    <w:rsid w:val="008237D0"/>
    <w:rsid w:val="00824849"/>
    <w:rsid w:val="00824BC2"/>
    <w:rsid w:val="0082505A"/>
    <w:rsid w:val="008460CE"/>
    <w:rsid w:val="00847685"/>
    <w:rsid w:val="00855BC7"/>
    <w:rsid w:val="00857298"/>
    <w:rsid w:val="00857D1A"/>
    <w:rsid w:val="008656C1"/>
    <w:rsid w:val="00867462"/>
    <w:rsid w:val="008704E7"/>
    <w:rsid w:val="00870DDF"/>
    <w:rsid w:val="008729D5"/>
    <w:rsid w:val="00872A50"/>
    <w:rsid w:val="008823F9"/>
    <w:rsid w:val="00882A32"/>
    <w:rsid w:val="00884BC2"/>
    <w:rsid w:val="00893C7E"/>
    <w:rsid w:val="00897A6B"/>
    <w:rsid w:val="008A77B8"/>
    <w:rsid w:val="008B133D"/>
    <w:rsid w:val="008C22DB"/>
    <w:rsid w:val="008C2CB0"/>
    <w:rsid w:val="008C3A9F"/>
    <w:rsid w:val="008C494A"/>
    <w:rsid w:val="008D13B6"/>
    <w:rsid w:val="008D7093"/>
    <w:rsid w:val="008D7614"/>
    <w:rsid w:val="008E73D9"/>
    <w:rsid w:val="008E7E6C"/>
    <w:rsid w:val="008F1EAA"/>
    <w:rsid w:val="008F26B1"/>
    <w:rsid w:val="008F4E1D"/>
    <w:rsid w:val="00900623"/>
    <w:rsid w:val="009267FC"/>
    <w:rsid w:val="009337B8"/>
    <w:rsid w:val="00935B54"/>
    <w:rsid w:val="00936711"/>
    <w:rsid w:val="00946662"/>
    <w:rsid w:val="009507AA"/>
    <w:rsid w:val="00957806"/>
    <w:rsid w:val="00964DB3"/>
    <w:rsid w:val="009666D3"/>
    <w:rsid w:val="0096719F"/>
    <w:rsid w:val="00972521"/>
    <w:rsid w:val="009837BA"/>
    <w:rsid w:val="00983B03"/>
    <w:rsid w:val="00991C2C"/>
    <w:rsid w:val="009923E5"/>
    <w:rsid w:val="00993D88"/>
    <w:rsid w:val="009A1D8B"/>
    <w:rsid w:val="009A333B"/>
    <w:rsid w:val="009B2EF3"/>
    <w:rsid w:val="009B358E"/>
    <w:rsid w:val="009B75EC"/>
    <w:rsid w:val="009C0F90"/>
    <w:rsid w:val="009C63C4"/>
    <w:rsid w:val="009D038B"/>
    <w:rsid w:val="009D0D63"/>
    <w:rsid w:val="009E4539"/>
    <w:rsid w:val="009F199A"/>
    <w:rsid w:val="009F4051"/>
    <w:rsid w:val="009F4992"/>
    <w:rsid w:val="009F7871"/>
    <w:rsid w:val="00A018F2"/>
    <w:rsid w:val="00A037A8"/>
    <w:rsid w:val="00A06042"/>
    <w:rsid w:val="00A078FE"/>
    <w:rsid w:val="00A2590B"/>
    <w:rsid w:val="00A26693"/>
    <w:rsid w:val="00A30C06"/>
    <w:rsid w:val="00A37738"/>
    <w:rsid w:val="00A409B6"/>
    <w:rsid w:val="00A4406A"/>
    <w:rsid w:val="00A4755F"/>
    <w:rsid w:val="00A5064E"/>
    <w:rsid w:val="00A5306D"/>
    <w:rsid w:val="00A5504E"/>
    <w:rsid w:val="00A560A3"/>
    <w:rsid w:val="00A56D30"/>
    <w:rsid w:val="00A6188B"/>
    <w:rsid w:val="00A63264"/>
    <w:rsid w:val="00A63E50"/>
    <w:rsid w:val="00A63E6F"/>
    <w:rsid w:val="00A7180D"/>
    <w:rsid w:val="00A7361A"/>
    <w:rsid w:val="00A75F91"/>
    <w:rsid w:val="00A77BE1"/>
    <w:rsid w:val="00A90781"/>
    <w:rsid w:val="00A90DF1"/>
    <w:rsid w:val="00A96D13"/>
    <w:rsid w:val="00AA334D"/>
    <w:rsid w:val="00AB4547"/>
    <w:rsid w:val="00AB65CB"/>
    <w:rsid w:val="00AC2EC4"/>
    <w:rsid w:val="00AC311B"/>
    <w:rsid w:val="00AD3A92"/>
    <w:rsid w:val="00AD4D01"/>
    <w:rsid w:val="00AE1743"/>
    <w:rsid w:val="00AE1EA6"/>
    <w:rsid w:val="00AE471A"/>
    <w:rsid w:val="00AE6248"/>
    <w:rsid w:val="00AF135F"/>
    <w:rsid w:val="00B021C9"/>
    <w:rsid w:val="00B02362"/>
    <w:rsid w:val="00B0244A"/>
    <w:rsid w:val="00B029DB"/>
    <w:rsid w:val="00B05F15"/>
    <w:rsid w:val="00B07A87"/>
    <w:rsid w:val="00B2073F"/>
    <w:rsid w:val="00B32C6D"/>
    <w:rsid w:val="00B339CB"/>
    <w:rsid w:val="00B4008E"/>
    <w:rsid w:val="00B40928"/>
    <w:rsid w:val="00B47444"/>
    <w:rsid w:val="00B5086A"/>
    <w:rsid w:val="00B51E55"/>
    <w:rsid w:val="00B70D50"/>
    <w:rsid w:val="00B72FE8"/>
    <w:rsid w:val="00B73F3C"/>
    <w:rsid w:val="00B750BA"/>
    <w:rsid w:val="00B873DE"/>
    <w:rsid w:val="00B90618"/>
    <w:rsid w:val="00BA16F2"/>
    <w:rsid w:val="00BA2773"/>
    <w:rsid w:val="00BB540D"/>
    <w:rsid w:val="00BB598D"/>
    <w:rsid w:val="00BB5D85"/>
    <w:rsid w:val="00BC6540"/>
    <w:rsid w:val="00BC7226"/>
    <w:rsid w:val="00BD10B6"/>
    <w:rsid w:val="00BD2BF3"/>
    <w:rsid w:val="00BE0A51"/>
    <w:rsid w:val="00BE482E"/>
    <w:rsid w:val="00BE630B"/>
    <w:rsid w:val="00BF0485"/>
    <w:rsid w:val="00BF5CE6"/>
    <w:rsid w:val="00C04D60"/>
    <w:rsid w:val="00C05193"/>
    <w:rsid w:val="00C11E13"/>
    <w:rsid w:val="00C16E5B"/>
    <w:rsid w:val="00C20460"/>
    <w:rsid w:val="00C20DE1"/>
    <w:rsid w:val="00C24FCE"/>
    <w:rsid w:val="00C35791"/>
    <w:rsid w:val="00C43F58"/>
    <w:rsid w:val="00C47D96"/>
    <w:rsid w:val="00C538EF"/>
    <w:rsid w:val="00C56F5E"/>
    <w:rsid w:val="00C62B31"/>
    <w:rsid w:val="00C65B20"/>
    <w:rsid w:val="00C67740"/>
    <w:rsid w:val="00C67863"/>
    <w:rsid w:val="00C81136"/>
    <w:rsid w:val="00C84EF5"/>
    <w:rsid w:val="00C851A6"/>
    <w:rsid w:val="00C9727D"/>
    <w:rsid w:val="00C979F6"/>
    <w:rsid w:val="00CA69B8"/>
    <w:rsid w:val="00CB4A8E"/>
    <w:rsid w:val="00CB4F01"/>
    <w:rsid w:val="00CC1B83"/>
    <w:rsid w:val="00CC7CA4"/>
    <w:rsid w:val="00CD2ACE"/>
    <w:rsid w:val="00CE12F8"/>
    <w:rsid w:val="00CE4991"/>
    <w:rsid w:val="00D02A94"/>
    <w:rsid w:val="00D067F7"/>
    <w:rsid w:val="00D16954"/>
    <w:rsid w:val="00D21378"/>
    <w:rsid w:val="00D26D79"/>
    <w:rsid w:val="00D26FE4"/>
    <w:rsid w:val="00D37114"/>
    <w:rsid w:val="00D44EDE"/>
    <w:rsid w:val="00D458D6"/>
    <w:rsid w:val="00D536FD"/>
    <w:rsid w:val="00D56F5D"/>
    <w:rsid w:val="00D60388"/>
    <w:rsid w:val="00D63E14"/>
    <w:rsid w:val="00D640D8"/>
    <w:rsid w:val="00D66605"/>
    <w:rsid w:val="00D66C8E"/>
    <w:rsid w:val="00D67C3D"/>
    <w:rsid w:val="00D71882"/>
    <w:rsid w:val="00D71895"/>
    <w:rsid w:val="00D8372D"/>
    <w:rsid w:val="00D84CCF"/>
    <w:rsid w:val="00D85D74"/>
    <w:rsid w:val="00D87645"/>
    <w:rsid w:val="00D952C7"/>
    <w:rsid w:val="00DB1E8F"/>
    <w:rsid w:val="00DC07AE"/>
    <w:rsid w:val="00DC2BBA"/>
    <w:rsid w:val="00DC37DD"/>
    <w:rsid w:val="00DC4D61"/>
    <w:rsid w:val="00DD0B18"/>
    <w:rsid w:val="00DD439F"/>
    <w:rsid w:val="00DD795E"/>
    <w:rsid w:val="00DF28A6"/>
    <w:rsid w:val="00DF651A"/>
    <w:rsid w:val="00E021B9"/>
    <w:rsid w:val="00E04020"/>
    <w:rsid w:val="00E143D6"/>
    <w:rsid w:val="00E16BEF"/>
    <w:rsid w:val="00E2280E"/>
    <w:rsid w:val="00E33080"/>
    <w:rsid w:val="00E4620D"/>
    <w:rsid w:val="00E50EBE"/>
    <w:rsid w:val="00E6156E"/>
    <w:rsid w:val="00E617CE"/>
    <w:rsid w:val="00E837A9"/>
    <w:rsid w:val="00E85EE9"/>
    <w:rsid w:val="00E86419"/>
    <w:rsid w:val="00E93791"/>
    <w:rsid w:val="00E9629A"/>
    <w:rsid w:val="00E97B76"/>
    <w:rsid w:val="00EA70E1"/>
    <w:rsid w:val="00EB0403"/>
    <w:rsid w:val="00EB216A"/>
    <w:rsid w:val="00EB6EED"/>
    <w:rsid w:val="00EB7382"/>
    <w:rsid w:val="00EC0FF5"/>
    <w:rsid w:val="00EC2174"/>
    <w:rsid w:val="00EC5570"/>
    <w:rsid w:val="00EC750A"/>
    <w:rsid w:val="00ED00BF"/>
    <w:rsid w:val="00ED2018"/>
    <w:rsid w:val="00ED3791"/>
    <w:rsid w:val="00ED6B53"/>
    <w:rsid w:val="00ED6D75"/>
    <w:rsid w:val="00ED76B6"/>
    <w:rsid w:val="00EE2811"/>
    <w:rsid w:val="00EE3711"/>
    <w:rsid w:val="00EE40B3"/>
    <w:rsid w:val="00EE58E0"/>
    <w:rsid w:val="00EF03EF"/>
    <w:rsid w:val="00EF2879"/>
    <w:rsid w:val="00F06564"/>
    <w:rsid w:val="00F11003"/>
    <w:rsid w:val="00F13ACC"/>
    <w:rsid w:val="00F145FF"/>
    <w:rsid w:val="00F15861"/>
    <w:rsid w:val="00F22544"/>
    <w:rsid w:val="00F2305F"/>
    <w:rsid w:val="00F263C1"/>
    <w:rsid w:val="00F273C0"/>
    <w:rsid w:val="00F32B35"/>
    <w:rsid w:val="00F42F63"/>
    <w:rsid w:val="00F44C33"/>
    <w:rsid w:val="00F51A67"/>
    <w:rsid w:val="00F60AE9"/>
    <w:rsid w:val="00F67065"/>
    <w:rsid w:val="00F744B2"/>
    <w:rsid w:val="00F754AF"/>
    <w:rsid w:val="00F771CB"/>
    <w:rsid w:val="00F800FA"/>
    <w:rsid w:val="00F82C0D"/>
    <w:rsid w:val="00F83ECF"/>
    <w:rsid w:val="00F863FC"/>
    <w:rsid w:val="00F94F08"/>
    <w:rsid w:val="00FA005F"/>
    <w:rsid w:val="00FB3BE5"/>
    <w:rsid w:val="00FB5F7F"/>
    <w:rsid w:val="00FB68C6"/>
    <w:rsid w:val="00FD42C6"/>
    <w:rsid w:val="00FD437D"/>
    <w:rsid w:val="00FE0B39"/>
    <w:rsid w:val="00FE5ECB"/>
    <w:rsid w:val="00FE6090"/>
    <w:rsid w:val="00FF7A70"/>
    <w:rsid w:val="03FB6812"/>
    <w:rsid w:val="04976532"/>
    <w:rsid w:val="05E09D9D"/>
    <w:rsid w:val="0757EB61"/>
    <w:rsid w:val="07C4CA72"/>
    <w:rsid w:val="0A5384B9"/>
    <w:rsid w:val="0CE1424A"/>
    <w:rsid w:val="11FC8BFF"/>
    <w:rsid w:val="13F04528"/>
    <w:rsid w:val="20C1A2C6"/>
    <w:rsid w:val="2818415A"/>
    <w:rsid w:val="2EF90B71"/>
    <w:rsid w:val="301CC0A5"/>
    <w:rsid w:val="34E52426"/>
    <w:rsid w:val="3514CDDA"/>
    <w:rsid w:val="3581C7C9"/>
    <w:rsid w:val="37435111"/>
    <w:rsid w:val="3754082C"/>
    <w:rsid w:val="380684DF"/>
    <w:rsid w:val="3BAB006B"/>
    <w:rsid w:val="40249CF7"/>
    <w:rsid w:val="4521B29B"/>
    <w:rsid w:val="4551151C"/>
    <w:rsid w:val="468269A0"/>
    <w:rsid w:val="49026550"/>
    <w:rsid w:val="549F0B90"/>
    <w:rsid w:val="55107BBE"/>
    <w:rsid w:val="565125F6"/>
    <w:rsid w:val="565B1DFD"/>
    <w:rsid w:val="571054E0"/>
    <w:rsid w:val="57AFDDDF"/>
    <w:rsid w:val="582EE948"/>
    <w:rsid w:val="58A0E0D8"/>
    <w:rsid w:val="59E92A9B"/>
    <w:rsid w:val="5A2277A7"/>
    <w:rsid w:val="5D5A1869"/>
    <w:rsid w:val="60C7D504"/>
    <w:rsid w:val="61A944AA"/>
    <w:rsid w:val="644ACA25"/>
    <w:rsid w:val="658E57E2"/>
    <w:rsid w:val="6E42B17B"/>
    <w:rsid w:val="6F8D294A"/>
    <w:rsid w:val="6FDE81DC"/>
    <w:rsid w:val="7018F005"/>
    <w:rsid w:val="7026E874"/>
    <w:rsid w:val="7095B11E"/>
    <w:rsid w:val="7182778B"/>
    <w:rsid w:val="783E7562"/>
    <w:rsid w:val="798D8970"/>
    <w:rsid w:val="7EA2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0A87D"/>
  <w15:chartTrackingRefBased/>
  <w15:docId w15:val="{8D084DFE-81B4-4DCF-A396-99DF43F0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82304A"/>
    <w:pPr>
      <w:keepNext/>
      <w:keepLines/>
      <w:spacing w:before="240"/>
      <w:outlineLvl w:val="0"/>
    </w:pPr>
    <w:rPr>
      <w:rFonts w:eastAsiaTheme="majorEastAsia" w:cstheme="minorHAnsi"/>
      <w:color w:val="365F91" w:themeColor="accent1" w:themeShade="BF"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B90618"/>
    <w:pPr>
      <w:tabs>
        <w:tab w:val="right" w:pos="9356"/>
      </w:tabs>
    </w:pPr>
    <w:rPr>
      <w:rFonts w:ascii="Arial" w:eastAsia="Times New Roman" w:hAnsi="Arial" w:cs="Arial"/>
      <w:b/>
      <w:spacing w:val="-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4F18"/>
  </w:style>
  <w:style w:type="paragraph" w:styleId="Pieddepage">
    <w:name w:val="footer"/>
    <w:basedOn w:val="Normal"/>
    <w:link w:val="Pieddepag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F18"/>
  </w:style>
  <w:style w:type="character" w:customStyle="1" w:styleId="Titre1Car">
    <w:name w:val="Titre 1 Car"/>
    <w:basedOn w:val="Policepardfaut"/>
    <w:link w:val="Titre1"/>
    <w:uiPriority w:val="9"/>
    <w:rsid w:val="0082304A"/>
    <w:rPr>
      <w:rFonts w:eastAsiaTheme="majorEastAsia" w:cstheme="minorHAnsi"/>
      <w:color w:val="365F91" w:themeColor="accent1" w:themeShade="BF"/>
      <w:sz w:val="32"/>
      <w:szCs w:val="32"/>
      <w:u w:val="single"/>
    </w:rPr>
  </w:style>
  <w:style w:type="table" w:styleId="Grilledutableau">
    <w:name w:val="Table Grid"/>
    <w:basedOn w:val="TableauNormal"/>
    <w:uiPriority w:val="59"/>
    <w:rsid w:val="005924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A3F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3FF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3F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3F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3FF1"/>
    <w:rPr>
      <w:b/>
      <w:bCs/>
      <w:sz w:val="20"/>
      <w:szCs w:val="20"/>
    </w:rPr>
  </w:style>
  <w:style w:type="character" w:customStyle="1" w:styleId="ui-provider">
    <w:name w:val="ui-provider"/>
    <w:basedOn w:val="Policepardfaut"/>
    <w:rsid w:val="00C0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6d2e3b-36f3-41f5-9bf2-2a64b918baeb">
      <UserInfo>
        <DisplayName>SONIA ROSS</DisplayName>
        <AccountId>23</AccountId>
        <AccountType/>
      </UserInfo>
      <UserInfo>
        <DisplayName>CAROLINE PINSONNAULT</DisplayName>
        <AccountId>25</AccountId>
        <AccountType/>
      </UserInfo>
    </SharedWithUsers>
    <TaxCatchAll xmlns="726d2e3b-36f3-41f5-9bf2-2a64b918baeb" xsi:nil="true"/>
    <lcf76f155ced4ddcb4097134ff3c332f xmlns="10e8ca70-324e-4a29-b758-830e1cb5eed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47CCE1329A84C8931605AC8DA3F69" ma:contentTypeVersion="12" ma:contentTypeDescription="Create a new document." ma:contentTypeScope="" ma:versionID="ebbf357b3567cba4e8c8469aeb3114ea">
  <xsd:schema xmlns:xsd="http://www.w3.org/2001/XMLSchema" xmlns:xs="http://www.w3.org/2001/XMLSchema" xmlns:p="http://schemas.microsoft.com/office/2006/metadata/properties" xmlns:ns2="10e8ca70-324e-4a29-b758-830e1cb5eede" xmlns:ns3="726d2e3b-36f3-41f5-9bf2-2a64b918baeb" targetNamespace="http://schemas.microsoft.com/office/2006/metadata/properties" ma:root="true" ma:fieldsID="10dbe08136e4fb177c07f1af13dcc55d" ns2:_="" ns3:_="">
    <xsd:import namespace="10e8ca70-324e-4a29-b758-830e1cb5eede"/>
    <xsd:import namespace="726d2e3b-36f3-41f5-9bf2-2a64b918b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ca70-324e-4a29-b758-830e1cb5e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d2e3b-36f3-41f5-9bf2-2a64b918b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f4c3c2-afba-4246-ae9c-5b80a412bd2e}" ma:internalName="TaxCatchAll" ma:showField="CatchAllData" ma:web="726d2e3b-36f3-41f5-9bf2-2a64b918b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39B12-4022-4241-BAA3-9E69538FA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0D9B5-4CE7-4B9A-8C8D-9F6C07E5DD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BF4BD-A97E-4290-B7AC-EEAF0DA10D02}">
  <ds:schemaRefs>
    <ds:schemaRef ds:uri="http://schemas.microsoft.com/office/2006/metadata/properties"/>
    <ds:schemaRef ds:uri="http://schemas.microsoft.com/office/infopath/2007/PartnerControls"/>
    <ds:schemaRef ds:uri="726d2e3b-36f3-41f5-9bf2-2a64b918baeb"/>
    <ds:schemaRef ds:uri="10e8ca70-324e-4a29-b758-830e1cb5eede"/>
  </ds:schemaRefs>
</ds:datastoreItem>
</file>

<file path=customXml/itemProps4.xml><?xml version="1.0" encoding="utf-8"?>
<ds:datastoreItem xmlns:ds="http://schemas.openxmlformats.org/officeDocument/2006/customXml" ds:itemID="{2E06C901-04FB-4188-B56B-7567FDB18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8ca70-324e-4a29-b758-830e1cb5eede"/>
    <ds:schemaRef ds:uri="726d2e3b-36f3-41f5-9bf2-2a64b918b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1524</Words>
  <Characters>8388</Characters>
  <Application>Microsoft Office Word</Application>
  <DocSecurity>0</DocSecurity>
  <Lines>69</Lines>
  <Paragraphs>19</Paragraphs>
  <ScaleCrop>false</ScaleCrop>
  <Company>Ministère du Conseil exécutif</Company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Bastien, Simon</dc:creator>
  <cp:keywords/>
  <dc:description/>
  <cp:lastModifiedBy>Melissa Richard</cp:lastModifiedBy>
  <cp:revision>2</cp:revision>
  <cp:lastPrinted>2022-12-08T00:09:00Z</cp:lastPrinted>
  <dcterms:created xsi:type="dcterms:W3CDTF">2023-12-15T20:08:00Z</dcterms:created>
  <dcterms:modified xsi:type="dcterms:W3CDTF">2023-12-15T20:08:00Z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0x01010021147CCE1329A84C8931605AC8DA3F69</vt:lpwstr>
  </property>
  <property fmtid="{D5CDD505-2E9C-101B-9397-08002B2CF9AE}" pid="3" name="a4861b884b0541a080ef8b922cfbe415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Code_x0020_de_x0020_classification123">
    <vt:lpwstr/>
  </property>
  <property fmtid="{D5CDD505-2E9C-101B-9397-08002B2CF9AE}" pid="7" name="Code de classification123">
    <vt:lpwstr/>
  </property>
  <property fmtid="{D5CDD505-2E9C-101B-9397-08002B2CF9AE}" pid="8" name="MSIP_Label_6a7d8d5d-78e2-4a62-9fcd-016eb5e4c57c_Enabled">
    <vt:lpwstr>true</vt:lpwstr>
  </property>
  <property fmtid="{D5CDD505-2E9C-101B-9397-08002B2CF9AE}" pid="9" name="MSIP_Label_6a7d8d5d-78e2-4a62-9fcd-016eb5e4c57c_SetDate">
    <vt:lpwstr>2023-12-06T21:14:42Z</vt:lpwstr>
  </property>
  <property fmtid="{D5CDD505-2E9C-101B-9397-08002B2CF9AE}" pid="10" name="MSIP_Label_6a7d8d5d-78e2-4a62-9fcd-016eb5e4c57c_Method">
    <vt:lpwstr>Standard</vt:lpwstr>
  </property>
  <property fmtid="{D5CDD505-2E9C-101B-9397-08002B2CF9AE}" pid="11" name="MSIP_Label_6a7d8d5d-78e2-4a62-9fcd-016eb5e4c57c_Name">
    <vt:lpwstr>Général</vt:lpwstr>
  </property>
  <property fmtid="{D5CDD505-2E9C-101B-9397-08002B2CF9AE}" pid="12" name="MSIP_Label_6a7d8d5d-78e2-4a62-9fcd-016eb5e4c57c_SiteId">
    <vt:lpwstr>06e1fe28-5f8b-4075-bf6c-ae24be1a7992</vt:lpwstr>
  </property>
  <property fmtid="{D5CDD505-2E9C-101B-9397-08002B2CF9AE}" pid="13" name="MSIP_Label_6a7d8d5d-78e2-4a62-9fcd-016eb5e4c57c_ActionId">
    <vt:lpwstr>b768f161-35f4-44b2-8fd5-84f79e0b0ba6</vt:lpwstr>
  </property>
  <property fmtid="{D5CDD505-2E9C-101B-9397-08002B2CF9AE}" pid="14" name="MSIP_Label_6a7d8d5d-78e2-4a62-9fcd-016eb5e4c57c_ContentBits">
    <vt:lpwstr>0</vt:lpwstr>
  </property>
</Properties>
</file>